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25C" w:rsidRDefault="00851D26">
      <w:pPr>
        <w:pStyle w:val="BodyA"/>
        <w:jc w:val="both"/>
        <w:rPr>
          <w:rFonts w:ascii="Times New Roman" w:eastAsia="Times New Roman" w:hAnsi="Times New Roman" w:cs="Times New Roman"/>
          <w:b/>
          <w:bCs/>
          <w:i/>
          <w:iCs/>
          <w:color w:val="030303"/>
          <w:sz w:val="24"/>
          <w:szCs w:val="24"/>
        </w:rPr>
      </w:pPr>
      <w:r>
        <w:rPr>
          <w:rFonts w:ascii="Times New Roman" w:hAnsi="Times New Roman"/>
          <w:b/>
          <w:bCs/>
          <w:color w:val="030303"/>
          <w:sz w:val="24"/>
          <w:szCs w:val="24"/>
        </w:rPr>
        <w:t xml:space="preserve">Multi-species </w:t>
      </w:r>
      <w:r>
        <w:rPr>
          <w:rFonts w:ascii="Times New Roman" w:hAnsi="Times New Roman"/>
          <w:b/>
          <w:bCs/>
          <w:color w:val="030303"/>
          <w:sz w:val="24"/>
          <w:szCs w:val="24"/>
          <w:lang w:val="en-US"/>
        </w:rPr>
        <w:t xml:space="preserve">coalescence and concatenation-based phylogeny of </w:t>
      </w:r>
      <w:r>
        <w:rPr>
          <w:rFonts w:ascii="Times New Roman" w:hAnsi="Times New Roman"/>
          <w:b/>
          <w:bCs/>
          <w:i/>
          <w:iCs/>
          <w:color w:val="030303"/>
          <w:sz w:val="24"/>
          <w:szCs w:val="24"/>
          <w:lang w:val="en-US"/>
        </w:rPr>
        <w:t>Avicennia</w:t>
      </w:r>
      <w:r>
        <w:rPr>
          <w:rFonts w:ascii="Times New Roman" w:hAnsi="Times New Roman"/>
          <w:b/>
          <w:bCs/>
          <w:i/>
          <w:iCs/>
          <w:color w:val="030303"/>
          <w:sz w:val="24"/>
          <w:szCs w:val="24"/>
        </w:rPr>
        <w:t xml:space="preserve"> </w:t>
      </w:r>
      <w:r>
        <w:rPr>
          <w:rFonts w:ascii="Times New Roman" w:hAnsi="Times New Roman"/>
          <w:b/>
          <w:bCs/>
          <w:color w:val="030303"/>
          <w:sz w:val="24"/>
          <w:szCs w:val="24"/>
          <w:lang w:val="en-US"/>
        </w:rPr>
        <w:t>species</w:t>
      </w:r>
      <w:r>
        <w:rPr>
          <w:rFonts w:ascii="Times New Roman" w:hAnsi="Times New Roman"/>
          <w:b/>
          <w:bCs/>
          <w:i/>
          <w:iCs/>
          <w:color w:val="030303"/>
          <w:sz w:val="24"/>
          <w:szCs w:val="24"/>
          <w:lang w:val="en-US"/>
        </w:rPr>
        <w:t xml:space="preserve"> </w:t>
      </w:r>
    </w:p>
    <w:p w:rsidR="0059425C" w:rsidRDefault="0059425C">
      <w:pPr>
        <w:pStyle w:val="BodyA"/>
        <w:ind w:firstLine="720"/>
        <w:jc w:val="both"/>
        <w:rPr>
          <w:rFonts w:ascii="Times New Roman" w:eastAsia="Times New Roman" w:hAnsi="Times New Roman" w:cs="Times New Roman"/>
          <w:color w:val="030303"/>
          <w:sz w:val="24"/>
          <w:szCs w:val="24"/>
        </w:rPr>
      </w:pPr>
    </w:p>
    <w:p w:rsidR="0059425C" w:rsidRDefault="0059425C">
      <w:pPr>
        <w:pStyle w:val="BodyA"/>
        <w:jc w:val="both"/>
        <w:rPr>
          <w:rFonts w:ascii="Times New Roman" w:eastAsia="Times New Roman" w:hAnsi="Times New Roman" w:cs="Times New Roman"/>
          <w:b/>
          <w:bCs/>
          <w:color w:val="030303"/>
          <w:sz w:val="24"/>
          <w:szCs w:val="24"/>
          <w:u w:color="090201"/>
          <w:lang w:val="en-US"/>
        </w:rPr>
      </w:pPr>
    </w:p>
    <w:p w:rsidR="0059425C" w:rsidRDefault="0059425C">
      <w:pPr>
        <w:pStyle w:val="Default"/>
        <w:spacing w:line="360" w:lineRule="auto"/>
        <w:jc w:val="both"/>
        <w:rPr>
          <w:rFonts w:ascii="Times New Roman" w:eastAsia="Times New Roman" w:hAnsi="Times New Roman" w:cs="Times New Roman"/>
          <w:b/>
          <w:bCs/>
          <w:color w:val="030303"/>
          <w:sz w:val="24"/>
          <w:szCs w:val="24"/>
          <w:u w:color="020202"/>
        </w:rPr>
      </w:pPr>
    </w:p>
    <w:p w:rsidR="0059425C" w:rsidRDefault="00851D26">
      <w:pPr>
        <w:pStyle w:val="BodyA"/>
        <w:spacing w:line="360" w:lineRule="auto"/>
        <w:jc w:val="both"/>
        <w:rPr>
          <w:rFonts w:ascii="Times New Roman" w:eastAsia="Times New Roman" w:hAnsi="Times New Roman" w:cs="Times New Roman"/>
          <w:color w:val="030303"/>
          <w:sz w:val="24"/>
          <w:szCs w:val="24"/>
          <w:vertAlign w:val="superscript"/>
        </w:rPr>
      </w:pPr>
      <w:r>
        <w:rPr>
          <w:rFonts w:ascii="Times New Roman" w:hAnsi="Times New Roman"/>
          <w:color w:val="030303"/>
          <w:sz w:val="24"/>
          <w:szCs w:val="24"/>
        </w:rPr>
        <w:t>Laleh Malekmohammadi</w:t>
      </w:r>
      <w:r>
        <w:rPr>
          <w:rFonts w:ascii="Times New Roman" w:hAnsi="Times New Roman"/>
          <w:color w:val="030303"/>
          <w:sz w:val="24"/>
          <w:szCs w:val="24"/>
          <w:vertAlign w:val="superscript"/>
        </w:rPr>
        <w:t>1</w:t>
      </w:r>
      <w:r>
        <w:rPr>
          <w:rFonts w:ascii="Times New Roman" w:hAnsi="Times New Roman"/>
          <w:color w:val="030303"/>
          <w:sz w:val="24"/>
          <w:szCs w:val="24"/>
          <w:lang w:val="nl-NL"/>
        </w:rPr>
        <w:t>, Masoud Sheidai</w:t>
      </w:r>
      <w:r>
        <w:rPr>
          <w:rFonts w:ascii="Times New Roman" w:hAnsi="Times New Roman"/>
          <w:color w:val="030303"/>
          <w:sz w:val="24"/>
          <w:szCs w:val="24"/>
          <w:vertAlign w:val="superscript"/>
        </w:rPr>
        <w:t>1*</w:t>
      </w:r>
      <w:r>
        <w:rPr>
          <w:rFonts w:ascii="Times New Roman" w:hAnsi="Times New Roman"/>
          <w:color w:val="030303"/>
          <w:sz w:val="24"/>
          <w:szCs w:val="24"/>
        </w:rPr>
        <w:t>, Farrokh Ghahremaninejad</w:t>
      </w:r>
      <w:r>
        <w:rPr>
          <w:rFonts w:ascii="Times New Roman" w:hAnsi="Times New Roman"/>
          <w:color w:val="030303"/>
          <w:sz w:val="24"/>
          <w:szCs w:val="24"/>
          <w:vertAlign w:val="superscript"/>
        </w:rPr>
        <w:t>2</w:t>
      </w:r>
      <w:r>
        <w:rPr>
          <w:rFonts w:ascii="Times New Roman" w:hAnsi="Times New Roman"/>
          <w:color w:val="030303"/>
          <w:sz w:val="24"/>
          <w:szCs w:val="24"/>
          <w:lang w:val="de-DE"/>
        </w:rPr>
        <w:t>, Afshin Danehkar</w:t>
      </w:r>
      <w:r>
        <w:rPr>
          <w:rFonts w:ascii="Times New Roman" w:hAnsi="Times New Roman"/>
          <w:color w:val="030303"/>
          <w:sz w:val="24"/>
          <w:szCs w:val="24"/>
          <w:vertAlign w:val="superscript"/>
        </w:rPr>
        <w:t>3</w:t>
      </w:r>
      <w:r>
        <w:rPr>
          <w:rFonts w:ascii="Times New Roman" w:hAnsi="Times New Roman"/>
          <w:color w:val="030303"/>
          <w:sz w:val="24"/>
          <w:szCs w:val="24"/>
          <w:lang w:val="de-DE"/>
        </w:rPr>
        <w:t>, Fahimeh Koohdar</w:t>
      </w:r>
      <w:r>
        <w:rPr>
          <w:rFonts w:ascii="Times New Roman" w:hAnsi="Times New Roman"/>
          <w:color w:val="030303"/>
          <w:sz w:val="24"/>
          <w:szCs w:val="24"/>
          <w:vertAlign w:val="superscript"/>
        </w:rPr>
        <w:t>1</w:t>
      </w:r>
    </w:p>
    <w:p w:rsidR="0059425C" w:rsidRDefault="00851D26">
      <w:pPr>
        <w:pStyle w:val="BodyA"/>
        <w:spacing w:line="360" w:lineRule="auto"/>
        <w:jc w:val="both"/>
        <w:rPr>
          <w:rFonts w:ascii="Times New Roman" w:eastAsia="Times New Roman" w:hAnsi="Times New Roman" w:cs="Times New Roman"/>
          <w:color w:val="030303"/>
          <w:sz w:val="24"/>
          <w:szCs w:val="24"/>
        </w:rPr>
      </w:pPr>
      <w:r>
        <w:rPr>
          <w:rFonts w:ascii="Times New Roman" w:hAnsi="Times New Roman"/>
          <w:color w:val="030303"/>
          <w:sz w:val="24"/>
          <w:szCs w:val="24"/>
          <w:vertAlign w:val="superscript"/>
        </w:rPr>
        <w:t>1</w:t>
      </w:r>
      <w:r>
        <w:rPr>
          <w:rFonts w:ascii="Times New Roman" w:hAnsi="Times New Roman"/>
          <w:color w:val="030303"/>
          <w:sz w:val="24"/>
          <w:szCs w:val="24"/>
        </w:rPr>
        <w:t xml:space="preserve">Department of Plant Sciences and Biotechnology, Faculty of Life Sciences and Biotechnology, Corresponding author: Shahid Beheshti University, Tehran, Iran </w:t>
      </w:r>
    </w:p>
    <w:p w:rsidR="0059425C" w:rsidRDefault="00851D26">
      <w:pPr>
        <w:pStyle w:val="BodyA"/>
        <w:spacing w:line="360" w:lineRule="auto"/>
        <w:jc w:val="both"/>
        <w:rPr>
          <w:rFonts w:ascii="Times New Roman" w:eastAsia="Times New Roman" w:hAnsi="Times New Roman" w:cs="Times New Roman"/>
          <w:color w:val="030303"/>
          <w:sz w:val="24"/>
          <w:szCs w:val="24"/>
        </w:rPr>
      </w:pPr>
      <w:r>
        <w:rPr>
          <w:rFonts w:ascii="Times New Roman" w:hAnsi="Times New Roman"/>
          <w:color w:val="030303"/>
          <w:sz w:val="24"/>
          <w:szCs w:val="24"/>
          <w:vertAlign w:val="superscript"/>
        </w:rPr>
        <w:t>2</w:t>
      </w:r>
      <w:r>
        <w:rPr>
          <w:rFonts w:ascii="Times New Roman" w:hAnsi="Times New Roman"/>
          <w:color w:val="030303"/>
          <w:sz w:val="24"/>
          <w:szCs w:val="24"/>
        </w:rPr>
        <w:t>Department of Plant Sciences, Faculty of Biological Sciences, Kharazmi University, Tehran, Iran</w:t>
      </w:r>
    </w:p>
    <w:p w:rsidR="0059425C" w:rsidRDefault="00851D26">
      <w:pPr>
        <w:pStyle w:val="BodyA"/>
        <w:spacing w:line="360" w:lineRule="auto"/>
        <w:jc w:val="both"/>
        <w:rPr>
          <w:rFonts w:ascii="Times New Roman" w:eastAsia="Times New Roman" w:hAnsi="Times New Roman" w:cs="Times New Roman"/>
          <w:color w:val="030303"/>
          <w:sz w:val="24"/>
          <w:szCs w:val="24"/>
          <w:u w:color="333333"/>
          <w:shd w:val="clear" w:color="auto" w:fill="FFFFFF"/>
        </w:rPr>
      </w:pPr>
      <w:r>
        <w:rPr>
          <w:rFonts w:ascii="Times New Roman" w:hAnsi="Times New Roman"/>
          <w:color w:val="030303"/>
          <w:sz w:val="24"/>
          <w:szCs w:val="24"/>
          <w:vertAlign w:val="superscript"/>
        </w:rPr>
        <w:t>3</w:t>
      </w:r>
      <w:r>
        <w:rPr>
          <w:rFonts w:ascii="Times New Roman" w:hAnsi="Times New Roman"/>
          <w:color w:val="030303"/>
          <w:sz w:val="24"/>
          <w:szCs w:val="24"/>
        </w:rPr>
        <w:t xml:space="preserve">Department of Environmental Sciences, </w:t>
      </w:r>
      <w:r>
        <w:rPr>
          <w:rFonts w:ascii="Times New Roman" w:hAnsi="Times New Roman"/>
          <w:color w:val="030303"/>
          <w:sz w:val="24"/>
          <w:szCs w:val="24"/>
          <w:u w:color="333333"/>
          <w:shd w:val="clear" w:color="auto" w:fill="FFFFFF"/>
        </w:rPr>
        <w:t xml:space="preserve">Faculty of Natural Resources, University of Tehran, </w:t>
      </w:r>
    </w:p>
    <w:p w:rsidR="0059425C" w:rsidRDefault="00851D26">
      <w:pPr>
        <w:pStyle w:val="BodyA"/>
        <w:spacing w:line="360" w:lineRule="auto"/>
        <w:jc w:val="both"/>
        <w:rPr>
          <w:rFonts w:ascii="Times New Roman" w:eastAsia="Times New Roman" w:hAnsi="Times New Roman" w:cs="Times New Roman"/>
          <w:color w:val="030303"/>
          <w:sz w:val="24"/>
          <w:szCs w:val="24"/>
        </w:rPr>
      </w:pPr>
      <w:r>
        <w:rPr>
          <w:rFonts w:ascii="Times New Roman" w:hAnsi="Times New Roman"/>
          <w:color w:val="030303"/>
          <w:sz w:val="24"/>
          <w:szCs w:val="24"/>
          <w:u w:color="333333"/>
          <w:shd w:val="clear" w:color="auto" w:fill="FFFFFF"/>
        </w:rPr>
        <w:t>Karaj, Iran</w:t>
      </w:r>
    </w:p>
    <w:p w:rsidR="0059425C" w:rsidRDefault="00851D26">
      <w:pPr>
        <w:pStyle w:val="BodyA"/>
        <w:spacing w:line="360" w:lineRule="auto"/>
        <w:jc w:val="both"/>
        <w:rPr>
          <w:rFonts w:ascii="Times New Roman" w:eastAsia="Times New Roman" w:hAnsi="Times New Roman" w:cs="Times New Roman"/>
          <w:color w:val="030303"/>
          <w:sz w:val="24"/>
          <w:szCs w:val="24"/>
          <w:u w:color="020202"/>
        </w:rPr>
      </w:pPr>
      <w:r>
        <w:rPr>
          <w:rFonts w:ascii="Times New Roman" w:hAnsi="Times New Roman"/>
          <w:color w:val="030303"/>
          <w:sz w:val="24"/>
          <w:szCs w:val="24"/>
        </w:rPr>
        <w:t>* Corresponding author E-mail</w:t>
      </w:r>
      <w:r>
        <w:rPr>
          <w:rFonts w:ascii="Times New Roman" w:hAnsi="Times New Roman"/>
          <w:i/>
          <w:iCs/>
          <w:color w:val="030303"/>
          <w:sz w:val="24"/>
          <w:szCs w:val="24"/>
        </w:rPr>
        <w:t>:</w:t>
      </w:r>
      <w:r>
        <w:rPr>
          <w:rFonts w:ascii="Times New Roman" w:hAnsi="Times New Roman"/>
          <w:color w:val="030303"/>
          <w:sz w:val="24"/>
          <w:szCs w:val="24"/>
          <w:u w:val="single"/>
          <w:lang w:val="en-US"/>
        </w:rPr>
        <w:t>msheidai@sbu.ac.ir</w:t>
      </w:r>
    </w:p>
    <w:p w:rsidR="0059425C" w:rsidRDefault="0059425C">
      <w:pPr>
        <w:pStyle w:val="Default"/>
        <w:spacing w:line="360" w:lineRule="auto"/>
        <w:jc w:val="both"/>
        <w:rPr>
          <w:rFonts w:ascii="Times New Roman" w:eastAsia="Times New Roman" w:hAnsi="Times New Roman" w:cs="Times New Roman"/>
          <w:b/>
          <w:bCs/>
          <w:color w:val="030303"/>
          <w:sz w:val="24"/>
          <w:szCs w:val="24"/>
          <w:u w:color="020202"/>
        </w:rPr>
      </w:pPr>
    </w:p>
    <w:p w:rsidR="0059425C" w:rsidRDefault="0059425C">
      <w:pPr>
        <w:pStyle w:val="Default"/>
        <w:spacing w:line="360" w:lineRule="auto"/>
        <w:jc w:val="both"/>
        <w:rPr>
          <w:rFonts w:ascii="Times New Roman" w:eastAsia="Times New Roman" w:hAnsi="Times New Roman" w:cs="Times New Roman"/>
          <w:b/>
          <w:bCs/>
          <w:color w:val="030303"/>
          <w:sz w:val="24"/>
          <w:szCs w:val="24"/>
          <w:u w:color="020202"/>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59425C">
      <w:pPr>
        <w:pStyle w:val="BodyB"/>
        <w:spacing w:line="480" w:lineRule="auto"/>
        <w:ind w:firstLine="720"/>
        <w:jc w:val="both"/>
        <w:rPr>
          <w:color w:val="030303"/>
        </w:rPr>
      </w:pPr>
    </w:p>
    <w:p w:rsidR="0059425C" w:rsidRDefault="00851D26">
      <w:pPr>
        <w:pStyle w:val="BodyA"/>
        <w:rPr>
          <w:rFonts w:ascii="Times New Roman" w:eastAsia="Times New Roman" w:hAnsi="Times New Roman" w:cs="Times New Roman"/>
          <w:b/>
          <w:bCs/>
          <w:color w:val="030303"/>
          <w:sz w:val="24"/>
          <w:szCs w:val="24"/>
          <w:u w:color="090201"/>
          <w:lang w:val="en-US"/>
        </w:rPr>
      </w:pPr>
      <w:r>
        <w:rPr>
          <w:rFonts w:ascii="Times New Roman" w:hAnsi="Times New Roman"/>
          <w:b/>
          <w:bCs/>
          <w:color w:val="030303"/>
          <w:sz w:val="24"/>
          <w:szCs w:val="24"/>
          <w:u w:color="090201"/>
          <w:lang w:val="en-US"/>
        </w:rPr>
        <w:lastRenderedPageBreak/>
        <w:t xml:space="preserve">Abstract </w:t>
      </w:r>
    </w:p>
    <w:p w:rsidR="0059425C" w:rsidRDefault="0059425C">
      <w:pPr>
        <w:pStyle w:val="BodyA"/>
        <w:jc w:val="both"/>
        <w:rPr>
          <w:rFonts w:ascii="Times New Roman" w:eastAsia="Times New Roman" w:hAnsi="Times New Roman" w:cs="Times New Roman"/>
          <w:b/>
          <w:bCs/>
          <w:color w:val="030303"/>
          <w:sz w:val="24"/>
          <w:szCs w:val="24"/>
          <w:u w:color="090201"/>
          <w:lang w:val="en-US"/>
        </w:rPr>
      </w:pPr>
    </w:p>
    <w:p w:rsidR="0059425C" w:rsidRDefault="00851D26">
      <w:pPr>
        <w:pStyle w:val="BodyA"/>
        <w:tabs>
          <w:tab w:val="left" w:pos="1005"/>
        </w:tabs>
        <w:jc w:val="both"/>
        <w:rPr>
          <w:rFonts w:ascii="Times New Roman" w:eastAsia="Times New Roman" w:hAnsi="Times New Roman" w:cs="Times New Roman"/>
          <w:color w:val="030303"/>
          <w:sz w:val="24"/>
          <w:szCs w:val="24"/>
          <w:u w:color="090201"/>
          <w:lang w:val="en-US"/>
        </w:rPr>
      </w:pPr>
      <w:r>
        <w:rPr>
          <w:rFonts w:ascii="Times New Roman" w:hAnsi="Times New Roman"/>
          <w:color w:val="030303"/>
          <w:sz w:val="24"/>
          <w:szCs w:val="24"/>
          <w:u w:color="090201"/>
          <w:lang w:val="en-US"/>
        </w:rPr>
        <w:t xml:space="preserve">Phylogenetic analyses of </w:t>
      </w:r>
      <w:r>
        <w:rPr>
          <w:rFonts w:ascii="Times New Roman" w:hAnsi="Times New Roman"/>
          <w:i/>
          <w:iCs/>
          <w:color w:val="030303"/>
          <w:sz w:val="24"/>
          <w:szCs w:val="24"/>
          <w:u w:color="090201"/>
          <w:lang w:val="en-US"/>
        </w:rPr>
        <w:t>Avicennia</w:t>
      </w:r>
      <w:r>
        <w:rPr>
          <w:rFonts w:ascii="Times New Roman" w:hAnsi="Times New Roman"/>
          <w:color w:val="030303"/>
          <w:sz w:val="24"/>
          <w:szCs w:val="24"/>
          <w:u w:color="090201"/>
          <w:lang w:val="en-US"/>
        </w:rPr>
        <w:t xml:space="preserve"> species have been conducted using various molecular approaches, including sequencing of the chloroplast genome and multilocus analyses of nuclear genes. These studies have provided insights into the evolutionary relationships among </w:t>
      </w:r>
      <w:r>
        <w:rPr>
          <w:rFonts w:ascii="Times New Roman" w:hAnsi="Times New Roman"/>
          <w:i/>
          <w:iCs/>
          <w:color w:val="030303"/>
          <w:sz w:val="24"/>
          <w:szCs w:val="24"/>
          <w:u w:color="090201"/>
          <w:lang w:val="en-US"/>
        </w:rPr>
        <w:t>Avicennia</w:t>
      </w:r>
      <w:r>
        <w:rPr>
          <w:rFonts w:ascii="Times New Roman" w:hAnsi="Times New Roman"/>
          <w:color w:val="030303"/>
          <w:sz w:val="24"/>
          <w:szCs w:val="24"/>
          <w:u w:color="090201"/>
          <w:lang w:val="en-US"/>
        </w:rPr>
        <w:t xml:space="preserve"> species and t</w:t>
      </w:r>
      <w:r>
        <w:rPr>
          <w:rFonts w:ascii="Times New Roman" w:hAnsi="Times New Roman"/>
          <w:color w:val="030303"/>
          <w:sz w:val="24"/>
          <w:szCs w:val="24"/>
          <w:u w:color="090201"/>
          <w:lang w:val="en-US"/>
        </w:rPr>
        <w:t>heir placement within the Acanthaceae family. The concatenated sequences provide a more comprehensive dataset for phylogenetic analyses and can improve the accuracy of the resulting phylogenetic trees. The Multi-Species Coalescence (MSC) provides a powerfu</w:t>
      </w:r>
      <w:r>
        <w:rPr>
          <w:rFonts w:ascii="Times New Roman" w:hAnsi="Times New Roman"/>
          <w:color w:val="030303"/>
          <w:sz w:val="24"/>
          <w:szCs w:val="24"/>
          <w:u w:color="090201"/>
          <w:lang w:val="en-US"/>
        </w:rPr>
        <w:t>l framework for several inference problems using genomic sequence data from multiple species, including the estimation of species divergence times and population sizes, the estimation of species trees that accommodate discordant gene trees, the inference o</w:t>
      </w:r>
      <w:r>
        <w:rPr>
          <w:rFonts w:ascii="Times New Roman" w:hAnsi="Times New Roman"/>
          <w:color w:val="030303"/>
          <w:sz w:val="24"/>
          <w:szCs w:val="24"/>
          <w:u w:color="090201"/>
          <w:lang w:val="en-US"/>
        </w:rPr>
        <w:t xml:space="preserve">f cross-species gene flow, and species delimitation. The genus </w:t>
      </w:r>
      <w:r>
        <w:rPr>
          <w:rFonts w:ascii="Times New Roman" w:hAnsi="Times New Roman"/>
          <w:i/>
          <w:iCs/>
          <w:color w:val="030303"/>
          <w:sz w:val="24"/>
          <w:szCs w:val="24"/>
          <w:u w:color="090201"/>
          <w:lang w:val="en-US"/>
        </w:rPr>
        <w:t xml:space="preserve">Avicennia </w:t>
      </w:r>
      <w:r>
        <w:rPr>
          <w:rFonts w:ascii="Times New Roman" w:hAnsi="Times New Roman"/>
          <w:color w:val="030303"/>
          <w:sz w:val="24"/>
          <w:szCs w:val="24"/>
          <w:u w:color="090201"/>
          <w:lang w:val="en-US"/>
        </w:rPr>
        <w:t xml:space="preserve">L., with about eight species, is among the important mangroves, some of which are growing in the southern parts of Iran. Controversy exists on the molecular phylogeny of </w:t>
      </w:r>
      <w:r>
        <w:rPr>
          <w:rFonts w:ascii="Times New Roman" w:hAnsi="Times New Roman"/>
          <w:i/>
          <w:iCs/>
          <w:color w:val="030303"/>
          <w:sz w:val="24"/>
          <w:szCs w:val="24"/>
          <w:u w:color="090201"/>
          <w:lang w:val="en-US"/>
        </w:rPr>
        <w:t>Avicennia</w:t>
      </w:r>
      <w:r>
        <w:rPr>
          <w:rFonts w:ascii="Times New Roman" w:hAnsi="Times New Roman"/>
          <w:color w:val="030303"/>
          <w:sz w:val="24"/>
          <w:szCs w:val="24"/>
          <w:u w:color="090201"/>
          <w:lang w:val="en-US"/>
        </w:rPr>
        <w:t xml:space="preserve"> spe</w:t>
      </w:r>
      <w:r>
        <w:rPr>
          <w:rFonts w:ascii="Times New Roman" w:hAnsi="Times New Roman"/>
          <w:color w:val="030303"/>
          <w:sz w:val="24"/>
          <w:szCs w:val="24"/>
          <w:u w:color="090201"/>
          <w:lang w:val="en-US"/>
        </w:rPr>
        <w:t xml:space="preserve">cies; therefore, the present study was performed to use multispecies coalescent and concatenated-based phylogenetic analyses of molecular data (ITS and psbA sequences), to investigate the species relationships within the genus </w:t>
      </w:r>
      <w:r>
        <w:rPr>
          <w:rFonts w:ascii="Times New Roman" w:hAnsi="Times New Roman"/>
          <w:i/>
          <w:iCs/>
          <w:color w:val="030303"/>
          <w:sz w:val="24"/>
          <w:szCs w:val="24"/>
          <w:u w:color="090201"/>
          <w:lang w:val="en-US"/>
        </w:rPr>
        <w:t>Avicennia</w:t>
      </w:r>
      <w:r>
        <w:rPr>
          <w:rFonts w:ascii="Times New Roman" w:hAnsi="Times New Roman"/>
          <w:color w:val="030303"/>
          <w:sz w:val="24"/>
          <w:szCs w:val="24"/>
          <w:u w:color="090201"/>
          <w:lang w:val="en-US"/>
        </w:rPr>
        <w:t>. We used *BEAST (ST</w:t>
      </w:r>
      <w:r>
        <w:rPr>
          <w:rFonts w:ascii="Times New Roman" w:hAnsi="Times New Roman"/>
          <w:color w:val="030303"/>
          <w:sz w:val="24"/>
          <w:szCs w:val="24"/>
          <w:u w:color="090201"/>
          <w:lang w:val="en-US"/>
        </w:rPr>
        <w:t xml:space="preserve">ARBEAST), and the contained gene analysis of Mesquite, as well as the Maximum likelihood phylogenetic tree construction based on the nuclear ITS and chloroplast psbA sequences. The results showed the presence of two major phylogenetically divergent clades </w:t>
      </w:r>
      <w:r>
        <w:rPr>
          <w:rFonts w:ascii="Times New Roman" w:hAnsi="Times New Roman"/>
          <w:color w:val="030303"/>
          <w:sz w:val="24"/>
          <w:szCs w:val="24"/>
          <w:u w:color="090201"/>
          <w:lang w:val="en-US"/>
        </w:rPr>
        <w:t>within the studied species, with the occurrence of deep coalescence and interspecific introgression, along with DNA duplications and deletions.</w:t>
      </w:r>
    </w:p>
    <w:p w:rsidR="0059425C" w:rsidRDefault="0059425C">
      <w:pPr>
        <w:pStyle w:val="BodyA"/>
        <w:jc w:val="both"/>
        <w:rPr>
          <w:rFonts w:ascii="Times New Roman" w:eastAsia="Times New Roman" w:hAnsi="Times New Roman" w:cs="Times New Roman"/>
          <w:color w:val="030303"/>
          <w:sz w:val="24"/>
          <w:szCs w:val="24"/>
          <w:u w:color="090201"/>
          <w:lang w:val="en-US"/>
        </w:rPr>
      </w:pPr>
    </w:p>
    <w:p w:rsidR="0059425C" w:rsidRDefault="0059425C">
      <w:pPr>
        <w:pStyle w:val="BodyA"/>
        <w:jc w:val="both"/>
        <w:rPr>
          <w:rFonts w:ascii="Times New Roman" w:eastAsia="Times New Roman" w:hAnsi="Times New Roman" w:cs="Times New Roman"/>
          <w:color w:val="030303"/>
          <w:sz w:val="24"/>
          <w:szCs w:val="24"/>
          <w:u w:color="A51917"/>
          <w:lang w:val="en-US"/>
        </w:rPr>
      </w:pPr>
    </w:p>
    <w:p w:rsidR="0059425C" w:rsidRDefault="00851D26">
      <w:pPr>
        <w:pStyle w:val="BodyA"/>
        <w:jc w:val="both"/>
        <w:rPr>
          <w:rFonts w:ascii="Times New Roman" w:eastAsia="Times New Roman" w:hAnsi="Times New Roman" w:cs="Times New Roman"/>
          <w:color w:val="030303"/>
          <w:sz w:val="24"/>
          <w:szCs w:val="24"/>
        </w:rPr>
      </w:pPr>
      <w:r>
        <w:rPr>
          <w:rFonts w:ascii="Times New Roman" w:hAnsi="Times New Roman"/>
          <w:b/>
          <w:bCs/>
          <w:color w:val="030303"/>
          <w:sz w:val="24"/>
          <w:szCs w:val="24"/>
          <w:lang w:val="en-US"/>
        </w:rPr>
        <w:t>Keywords:</w:t>
      </w:r>
      <w:r>
        <w:rPr>
          <w:rFonts w:ascii="Times New Roman" w:hAnsi="Times New Roman"/>
          <w:color w:val="030303"/>
          <w:sz w:val="24"/>
          <w:szCs w:val="24"/>
        </w:rPr>
        <w:t xml:space="preserve"> </w:t>
      </w:r>
      <w:r>
        <w:rPr>
          <w:rFonts w:ascii="Times New Roman" w:hAnsi="Times New Roman"/>
          <w:i/>
          <w:iCs/>
          <w:color w:val="030303"/>
          <w:sz w:val="24"/>
          <w:szCs w:val="24"/>
          <w:lang w:val="it-IT"/>
        </w:rPr>
        <w:t>Avicennia</w:t>
      </w:r>
      <w:r>
        <w:rPr>
          <w:rFonts w:ascii="Times New Roman" w:hAnsi="Times New Roman"/>
          <w:color w:val="030303"/>
          <w:sz w:val="24"/>
          <w:szCs w:val="24"/>
          <w:lang w:val="en-US"/>
        </w:rPr>
        <w:t xml:space="preserve">, </w:t>
      </w:r>
      <w:r>
        <w:rPr>
          <w:rFonts w:ascii="Times New Roman" w:hAnsi="Times New Roman"/>
          <w:color w:val="030303"/>
          <w:sz w:val="24"/>
          <w:szCs w:val="24"/>
          <w:u w:color="090201"/>
          <w:lang w:val="en-US"/>
        </w:rPr>
        <w:t>Multi-Species Coalescence</w:t>
      </w:r>
      <w:r>
        <w:rPr>
          <w:rFonts w:ascii="Times New Roman" w:hAnsi="Times New Roman"/>
          <w:color w:val="030303"/>
          <w:sz w:val="24"/>
          <w:szCs w:val="24"/>
          <w:lang w:val="en-US"/>
        </w:rPr>
        <w:t>, Molecular phylogeny, Incongruence,</w:t>
      </w:r>
      <w:r>
        <w:rPr>
          <w:rFonts w:ascii="Times New Roman" w:hAnsi="Times New Roman"/>
          <w:color w:val="030303"/>
          <w:sz w:val="24"/>
          <w:szCs w:val="24"/>
          <w:u w:color="090201"/>
          <w:lang w:val="en-US"/>
        </w:rPr>
        <w:t xml:space="preserve"> concatenated sequences</w:t>
      </w:r>
      <w:r>
        <w:rPr>
          <w:rFonts w:ascii="Times New Roman" w:hAnsi="Times New Roman"/>
          <w:color w:val="030303"/>
          <w:sz w:val="24"/>
          <w:szCs w:val="24"/>
          <w:lang w:val="en-US"/>
        </w:rPr>
        <w:t xml:space="preserve">, </w:t>
      </w:r>
      <w:r>
        <w:rPr>
          <w:rFonts w:ascii="Times New Roman" w:hAnsi="Times New Roman"/>
          <w:color w:val="030303"/>
          <w:sz w:val="24"/>
          <w:szCs w:val="24"/>
          <w:lang w:val="en-US"/>
        </w:rPr>
        <w:t>STAR BEAST.</w:t>
      </w:r>
    </w:p>
    <w:p w:rsidR="0059425C" w:rsidRDefault="0059425C">
      <w:pPr>
        <w:pStyle w:val="BodyA"/>
        <w:ind w:firstLine="720"/>
        <w:jc w:val="both"/>
        <w:rPr>
          <w:rFonts w:ascii="Times New Roman" w:eastAsia="Times New Roman" w:hAnsi="Times New Roman" w:cs="Times New Roman"/>
          <w:color w:val="030303"/>
          <w:sz w:val="24"/>
          <w:szCs w:val="24"/>
        </w:rPr>
      </w:pPr>
    </w:p>
    <w:p w:rsidR="0059425C" w:rsidRDefault="0059425C">
      <w:pPr>
        <w:pStyle w:val="BodyA"/>
        <w:ind w:firstLine="720"/>
        <w:jc w:val="both"/>
        <w:rPr>
          <w:rFonts w:ascii="Times New Roman" w:eastAsia="Times New Roman" w:hAnsi="Times New Roman" w:cs="Times New Roman"/>
          <w:color w:val="030303"/>
          <w:sz w:val="24"/>
          <w:szCs w:val="24"/>
          <w:u w:color="A51917"/>
        </w:rPr>
      </w:pPr>
    </w:p>
    <w:p w:rsidR="0059425C" w:rsidRDefault="0059425C">
      <w:pPr>
        <w:pStyle w:val="BodyA"/>
        <w:ind w:firstLine="720"/>
        <w:jc w:val="both"/>
        <w:rPr>
          <w:rFonts w:ascii="Times New Roman" w:eastAsia="Times New Roman" w:hAnsi="Times New Roman" w:cs="Times New Roman"/>
          <w:color w:val="030303"/>
          <w:sz w:val="24"/>
          <w:szCs w:val="24"/>
          <w:u w:color="A51917"/>
        </w:rPr>
      </w:pPr>
    </w:p>
    <w:p w:rsidR="0059425C" w:rsidRDefault="0059425C">
      <w:pPr>
        <w:pStyle w:val="BodyA"/>
        <w:ind w:firstLine="720"/>
        <w:jc w:val="both"/>
        <w:rPr>
          <w:rFonts w:ascii="Times New Roman" w:eastAsia="Times New Roman" w:hAnsi="Times New Roman" w:cs="Times New Roman"/>
          <w:color w:val="030303"/>
          <w:sz w:val="24"/>
          <w:szCs w:val="24"/>
          <w:u w:color="A51917"/>
        </w:rPr>
      </w:pPr>
    </w:p>
    <w:p w:rsidR="0059425C" w:rsidRDefault="0059425C">
      <w:pPr>
        <w:pStyle w:val="BodyA"/>
        <w:ind w:firstLine="720"/>
        <w:jc w:val="both"/>
        <w:rPr>
          <w:rFonts w:ascii="Times New Roman" w:eastAsia="Times New Roman" w:hAnsi="Times New Roman" w:cs="Times New Roman"/>
          <w:color w:val="030303"/>
          <w:sz w:val="24"/>
          <w:szCs w:val="24"/>
          <w:u w:color="A51917"/>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D4189" w:rsidRDefault="005D4189">
      <w:pPr>
        <w:pStyle w:val="BodyA"/>
        <w:ind w:firstLine="720"/>
        <w:jc w:val="both"/>
        <w:rPr>
          <w:rFonts w:ascii="Times New Roman" w:eastAsia="Times New Roman" w:hAnsi="Times New Roman" w:cs="Times New Roman"/>
          <w:color w:val="030303"/>
          <w:sz w:val="24"/>
          <w:szCs w:val="24"/>
          <w:u w:color="A51917"/>
          <w:lang w:val="en-US"/>
        </w:rPr>
      </w:pPr>
    </w:p>
    <w:p w:rsidR="005D4189" w:rsidRDefault="005D4189">
      <w:pPr>
        <w:pStyle w:val="BodyA"/>
        <w:ind w:firstLine="720"/>
        <w:jc w:val="both"/>
        <w:rPr>
          <w:rFonts w:ascii="Times New Roman" w:eastAsia="Times New Roman" w:hAnsi="Times New Roman" w:cs="Times New Roman"/>
          <w:color w:val="030303"/>
          <w:sz w:val="24"/>
          <w:szCs w:val="24"/>
          <w:u w:color="A51917"/>
          <w:lang w:val="en-US"/>
        </w:rPr>
      </w:pPr>
    </w:p>
    <w:p w:rsidR="005D4189" w:rsidRDefault="005D4189">
      <w:pPr>
        <w:pStyle w:val="BodyA"/>
        <w:ind w:firstLine="720"/>
        <w:jc w:val="both"/>
        <w:rPr>
          <w:rFonts w:ascii="Times New Roman" w:eastAsia="Times New Roman" w:hAnsi="Times New Roman" w:cs="Times New Roman"/>
          <w:color w:val="030303"/>
          <w:sz w:val="24"/>
          <w:szCs w:val="24"/>
          <w:u w:color="A51917"/>
          <w:lang w:val="en-US"/>
        </w:rPr>
      </w:pPr>
    </w:p>
    <w:p w:rsidR="005D4189" w:rsidRDefault="005D4189">
      <w:pPr>
        <w:pStyle w:val="BodyA"/>
        <w:ind w:firstLine="720"/>
        <w:jc w:val="both"/>
        <w:rPr>
          <w:rFonts w:ascii="Times New Roman" w:eastAsia="Times New Roman" w:hAnsi="Times New Roman" w:cs="Times New Roman"/>
          <w:color w:val="030303"/>
          <w:sz w:val="24"/>
          <w:szCs w:val="24"/>
          <w:u w:color="A51917"/>
          <w:lang w:val="en-US"/>
        </w:rPr>
      </w:pPr>
    </w:p>
    <w:p w:rsidR="005D4189" w:rsidRDefault="005D4189">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ind w:firstLine="720"/>
        <w:jc w:val="both"/>
        <w:rPr>
          <w:rFonts w:ascii="Times New Roman" w:eastAsia="Times New Roman" w:hAnsi="Times New Roman" w:cs="Times New Roman"/>
          <w:color w:val="030303"/>
          <w:sz w:val="24"/>
          <w:szCs w:val="24"/>
          <w:u w:color="A51917"/>
          <w:lang w:val="en-US"/>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Fonts w:ascii="Times New Roman" w:eastAsia="Times New Roman" w:hAnsi="Times New Roman" w:cs="Times New Roman"/>
          <w:b/>
          <w:bCs/>
          <w:color w:val="030303"/>
          <w:sz w:val="24"/>
          <w:szCs w:val="24"/>
          <w:u w:color="232323"/>
          <w:lang w:val="en-US"/>
        </w:rPr>
      </w:pPr>
      <w:r>
        <w:rPr>
          <w:rFonts w:ascii="Times New Roman" w:hAnsi="Times New Roman"/>
          <w:b/>
          <w:bCs/>
          <w:color w:val="030303"/>
          <w:sz w:val="24"/>
          <w:szCs w:val="24"/>
          <w:u w:color="232323"/>
          <w:lang w:val="en-US"/>
        </w:rPr>
        <w:lastRenderedPageBreak/>
        <w:t xml:space="preserve">1. Introduction </w:t>
      </w:r>
    </w:p>
    <w:p w:rsidR="0059425C" w:rsidRDefault="0059425C">
      <w:pPr>
        <w:pStyle w:val="BodyA"/>
        <w:ind w:firstLine="720"/>
        <w:jc w:val="both"/>
        <w:rPr>
          <w:rFonts w:ascii="Times New Roman" w:eastAsia="Times New Roman" w:hAnsi="Times New Roman" w:cs="Times New Roman"/>
          <w:b/>
          <w:bCs/>
          <w:color w:val="030303"/>
          <w:sz w:val="24"/>
          <w:szCs w:val="24"/>
          <w:u w:color="232323"/>
        </w:rPr>
      </w:pPr>
    </w:p>
    <w:p w:rsidR="0059425C" w:rsidRDefault="00851D26" w:rsidP="005D4189">
      <w:pPr>
        <w:pStyle w:val="BodyA"/>
        <w:jc w:val="both"/>
        <w:rPr>
          <w:rFonts w:ascii="Times New Roman" w:eastAsia="Times New Roman" w:hAnsi="Times New Roman" w:cs="Times New Roman"/>
          <w:color w:val="030303"/>
          <w:sz w:val="24"/>
          <w:szCs w:val="24"/>
          <w:u w:color="232323"/>
        </w:rPr>
      </w:pPr>
      <w:r>
        <w:rPr>
          <w:rFonts w:ascii="Times New Roman" w:hAnsi="Times New Roman"/>
          <w:color w:val="030303"/>
          <w:sz w:val="24"/>
          <w:szCs w:val="24"/>
          <w:u w:color="232323"/>
          <w:lang w:val="en-US"/>
        </w:rPr>
        <w:t>Mangroves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are</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well</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adapted</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to</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harsh</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environments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where</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other</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plant</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species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are</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difficult</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to</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grow.</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Mangroves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are</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highly</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adaptable</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and</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can</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withstand</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strong</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currents,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high</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salinity,</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high</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temperatures,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strong</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winds, and</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anaerobic</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conditions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in</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their</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habitats (</w:t>
      </w:r>
      <w:r>
        <w:rPr>
          <w:rFonts w:ascii="Times New Roman" w:hAnsi="Times New Roman"/>
          <w:color w:val="030303"/>
          <w:sz w:val="24"/>
          <w:szCs w:val="24"/>
          <w:u w:color="232323"/>
          <w:lang w:val="sv-SE"/>
        </w:rPr>
        <w:t>Naskar</w:t>
      </w:r>
      <w:r>
        <w:rPr>
          <w:rFonts w:ascii="Times New Roman" w:hAnsi="Times New Roman"/>
          <w:color w:val="030303"/>
          <w:sz w:val="24"/>
          <w:szCs w:val="24"/>
          <w:u w:color="232323"/>
          <w:lang w:val="en-US"/>
        </w:rPr>
        <w:t xml:space="preserve"> and</w:t>
      </w:r>
      <w:r>
        <w:rPr>
          <w:rFonts w:ascii="Times New Roman" w:hAnsi="Times New Roman"/>
          <w:color w:val="030303"/>
          <w:sz w:val="24"/>
          <w:szCs w:val="24"/>
          <w:u w:color="232323"/>
        </w:rPr>
        <w:t xml:space="preserve"> Palit,</w:t>
      </w:r>
      <w:r>
        <w:rPr>
          <w:rFonts w:ascii="Times New Roman" w:hAnsi="Times New Roman"/>
          <w:color w:val="030303"/>
          <w:sz w:val="24"/>
          <w:szCs w:val="24"/>
          <w:u w:color="232323"/>
          <w:lang w:val="en-US"/>
        </w:rPr>
        <w:t xml:space="preserve"> 2015).</w:t>
      </w:r>
      <w:r>
        <w:rPr>
          <w:rFonts w:ascii="Times New Roman" w:hAnsi="Times New Roman"/>
          <w:i/>
          <w:iCs/>
          <w:color w:val="030303"/>
          <w:sz w:val="24"/>
          <w:szCs w:val="24"/>
          <w:u w:color="232323"/>
          <w:lang w:val="it-IT"/>
        </w:rPr>
        <w:t>Avicennia</w:t>
      </w:r>
      <w:r>
        <w:rPr>
          <w:rFonts w:ascii="Times New Roman" w:hAnsi="Times New Roman"/>
          <w:color w:val="030303"/>
          <w:sz w:val="24"/>
          <w:szCs w:val="24"/>
          <w:u w:color="232323"/>
        </w:rPr>
        <w:t xml:space="preserve"> L. </w:t>
      </w:r>
      <w:r>
        <w:rPr>
          <w:rFonts w:ascii="Times New Roman" w:hAnsi="Times New Roman"/>
          <w:color w:val="030303"/>
          <w:sz w:val="24"/>
          <w:szCs w:val="24"/>
          <w:u w:color="232323"/>
          <w:lang w:val="en-US"/>
        </w:rPr>
        <w:t>contains</w:t>
      </w:r>
      <w:r>
        <w:rPr>
          <w:rFonts w:ascii="Times New Roman" w:hAnsi="Times New Roman"/>
          <w:color w:val="030303"/>
          <w:sz w:val="24"/>
          <w:szCs w:val="24"/>
          <w:u w:color="232323"/>
        </w:rPr>
        <w:t xml:space="preserve"> </w:t>
      </w:r>
      <w:r>
        <w:rPr>
          <w:rFonts w:ascii="Times New Roman" w:hAnsi="Times New Roman"/>
          <w:color w:val="030303"/>
          <w:sz w:val="24"/>
          <w:szCs w:val="24"/>
          <w:u w:color="232323"/>
          <w:lang w:val="en-US"/>
        </w:rPr>
        <w:t xml:space="preserve">about eight species, namely, 1- </w:t>
      </w:r>
      <w:r>
        <w:rPr>
          <w:rFonts w:ascii="Times New Roman" w:hAnsi="Times New Roman"/>
          <w:i/>
          <w:iCs/>
          <w:color w:val="030303"/>
          <w:sz w:val="24"/>
          <w:szCs w:val="24"/>
          <w:u w:color="232323"/>
        </w:rPr>
        <w:t>A. germinans</w:t>
      </w:r>
      <w:r>
        <w:rPr>
          <w:rFonts w:ascii="Times New Roman" w:hAnsi="Times New Roman"/>
          <w:i/>
          <w:iCs/>
          <w:color w:val="030303"/>
          <w:sz w:val="24"/>
          <w:szCs w:val="24"/>
          <w:u w:color="232323"/>
          <w:lang w:val="en-US"/>
        </w:rPr>
        <w:t xml:space="preserve"> </w:t>
      </w:r>
      <w:r>
        <w:rPr>
          <w:rFonts w:ascii="Times New Roman" w:hAnsi="Times New Roman"/>
          <w:color w:val="030303"/>
          <w:sz w:val="24"/>
          <w:szCs w:val="24"/>
          <w:u w:color="232323"/>
          <w:lang w:val="en-US"/>
        </w:rPr>
        <w:t xml:space="preserve">(L.) Stearn, 2- </w:t>
      </w:r>
      <w:r>
        <w:rPr>
          <w:rFonts w:ascii="Times New Roman" w:hAnsi="Times New Roman"/>
          <w:i/>
          <w:iCs/>
          <w:color w:val="030303"/>
          <w:sz w:val="24"/>
          <w:szCs w:val="24"/>
          <w:u w:color="232323"/>
          <w:lang w:val="de-DE"/>
        </w:rPr>
        <w:t>A. schaueriana</w:t>
      </w:r>
      <w:r>
        <w:rPr>
          <w:rFonts w:ascii="Times New Roman" w:hAnsi="Times New Roman"/>
          <w:color w:val="030303"/>
          <w:sz w:val="24"/>
          <w:szCs w:val="24"/>
          <w:u w:color="232323"/>
          <w:lang w:val="de-DE"/>
        </w:rPr>
        <w:t xml:space="preserve"> Stapf &amp; Leechm. exMoldenke,</w:t>
      </w:r>
      <w:r>
        <w:rPr>
          <w:rFonts w:ascii="Times New Roman" w:hAnsi="Times New Roman"/>
          <w:color w:val="030303"/>
          <w:sz w:val="24"/>
          <w:szCs w:val="24"/>
          <w:u w:color="232323"/>
          <w:lang w:val="en-US"/>
        </w:rPr>
        <w:t xml:space="preserve"> 3-</w:t>
      </w:r>
      <w:r>
        <w:rPr>
          <w:rFonts w:ascii="Times New Roman" w:hAnsi="Times New Roman"/>
          <w:color w:val="030303"/>
          <w:sz w:val="24"/>
          <w:szCs w:val="24"/>
          <w:u w:color="232323"/>
        </w:rPr>
        <w:t xml:space="preserve"> </w:t>
      </w:r>
      <w:r>
        <w:rPr>
          <w:rFonts w:ascii="Times New Roman" w:hAnsi="Times New Roman"/>
          <w:i/>
          <w:iCs/>
          <w:color w:val="030303"/>
          <w:sz w:val="24"/>
          <w:szCs w:val="24"/>
          <w:u w:color="232323"/>
          <w:lang w:val="it-IT"/>
        </w:rPr>
        <w:t>A. bicolor</w:t>
      </w:r>
      <w:r>
        <w:rPr>
          <w:rFonts w:ascii="Times New Roman" w:hAnsi="Times New Roman"/>
          <w:color w:val="030303"/>
          <w:sz w:val="24"/>
          <w:szCs w:val="24"/>
          <w:u w:color="232323"/>
          <w:lang w:val="en-US"/>
        </w:rPr>
        <w:t xml:space="preserve"> Standley, 4- </w:t>
      </w:r>
      <w:r>
        <w:rPr>
          <w:rFonts w:ascii="Times New Roman" w:hAnsi="Times New Roman"/>
          <w:i/>
          <w:iCs/>
          <w:color w:val="030303"/>
          <w:sz w:val="24"/>
          <w:szCs w:val="24"/>
          <w:u w:color="232323"/>
          <w:lang w:val="en-US"/>
        </w:rPr>
        <w:t xml:space="preserve">A. marina </w:t>
      </w:r>
      <w:r>
        <w:rPr>
          <w:rFonts w:ascii="Times New Roman" w:hAnsi="Times New Roman"/>
          <w:color w:val="030303"/>
          <w:sz w:val="24"/>
          <w:szCs w:val="24"/>
          <w:u w:color="232323"/>
        </w:rPr>
        <w:t xml:space="preserve">(Forssk.) Vierh, </w:t>
      </w:r>
      <w:r>
        <w:rPr>
          <w:rFonts w:ascii="Times New Roman" w:hAnsi="Times New Roman"/>
          <w:color w:val="030303"/>
          <w:sz w:val="24"/>
          <w:szCs w:val="24"/>
          <w:u w:color="232323"/>
          <w:lang w:val="en-US"/>
        </w:rPr>
        <w:t xml:space="preserve">5- </w:t>
      </w:r>
      <w:r>
        <w:rPr>
          <w:rFonts w:ascii="Times New Roman" w:hAnsi="Times New Roman"/>
          <w:i/>
          <w:iCs/>
          <w:color w:val="030303"/>
          <w:sz w:val="24"/>
          <w:szCs w:val="24"/>
          <w:u w:color="232323"/>
        </w:rPr>
        <w:t>A. alba</w:t>
      </w:r>
      <w:r>
        <w:rPr>
          <w:rFonts w:ascii="Times New Roman" w:hAnsi="Times New Roman"/>
          <w:color w:val="030303"/>
          <w:sz w:val="24"/>
          <w:szCs w:val="24"/>
          <w:u w:color="232323"/>
          <w:lang w:val="en-US"/>
        </w:rPr>
        <w:t xml:space="preserve"> Blume, 6- </w:t>
      </w:r>
      <w:r>
        <w:rPr>
          <w:rFonts w:ascii="Times New Roman" w:hAnsi="Times New Roman"/>
          <w:i/>
          <w:iCs/>
          <w:color w:val="030303"/>
          <w:sz w:val="24"/>
          <w:szCs w:val="24"/>
          <w:u w:color="232323"/>
          <w:lang w:val="en-US"/>
        </w:rPr>
        <w:t>A. officinalis</w:t>
      </w:r>
      <w:r>
        <w:rPr>
          <w:rFonts w:ascii="Times New Roman" w:hAnsi="Times New Roman"/>
          <w:color w:val="030303"/>
          <w:sz w:val="24"/>
          <w:szCs w:val="24"/>
          <w:u w:color="232323"/>
        </w:rPr>
        <w:t xml:space="preserve"> L., </w:t>
      </w:r>
      <w:r>
        <w:rPr>
          <w:rFonts w:ascii="Times New Roman" w:hAnsi="Times New Roman"/>
          <w:color w:val="030303"/>
          <w:sz w:val="24"/>
          <w:szCs w:val="24"/>
          <w:u w:color="232323"/>
          <w:lang w:val="en-US"/>
        </w:rPr>
        <w:t>7-</w:t>
      </w:r>
      <w:r>
        <w:rPr>
          <w:rFonts w:ascii="Times New Roman" w:hAnsi="Times New Roman"/>
          <w:i/>
          <w:iCs/>
          <w:color w:val="030303"/>
          <w:sz w:val="24"/>
          <w:szCs w:val="24"/>
          <w:u w:color="232323"/>
          <w:lang w:val="it-IT"/>
        </w:rPr>
        <w:t>A. integra</w:t>
      </w:r>
      <w:r>
        <w:rPr>
          <w:rFonts w:ascii="Times New Roman" w:hAnsi="Times New Roman"/>
          <w:color w:val="030303"/>
          <w:sz w:val="24"/>
          <w:szCs w:val="24"/>
          <w:u w:color="232323"/>
          <w:lang w:val="en-US"/>
        </w:rPr>
        <w:t xml:space="preserve"> N. C. Duke, and 8- </w:t>
      </w:r>
      <w:r>
        <w:rPr>
          <w:rFonts w:ascii="Times New Roman" w:hAnsi="Times New Roman"/>
          <w:i/>
          <w:iCs/>
          <w:color w:val="030303"/>
          <w:sz w:val="24"/>
          <w:szCs w:val="24"/>
          <w:u w:color="232323"/>
          <w:lang w:val="it-IT"/>
        </w:rPr>
        <w:t>A. rumphiana</w:t>
      </w:r>
      <w:r>
        <w:rPr>
          <w:rFonts w:ascii="Times New Roman" w:hAnsi="Times New Roman"/>
          <w:color w:val="030303"/>
          <w:sz w:val="24"/>
          <w:szCs w:val="24"/>
          <w:u w:color="232323"/>
        </w:rPr>
        <w:t xml:space="preserve"> Hallier</w:t>
      </w:r>
      <w:r>
        <w:rPr>
          <w:rFonts w:ascii="Times New Roman" w:hAnsi="Times New Roman"/>
          <w:color w:val="030303"/>
          <w:sz w:val="24"/>
          <w:szCs w:val="24"/>
          <w:u w:color="232323"/>
          <w:lang w:val="en-US"/>
        </w:rPr>
        <w:t xml:space="preserve"> </w:t>
      </w:r>
      <w:r>
        <w:rPr>
          <w:rFonts w:ascii="Times New Roman" w:hAnsi="Times New Roman"/>
          <w:color w:val="030303"/>
          <w:sz w:val="24"/>
          <w:szCs w:val="24"/>
          <w:u w:color="232323"/>
        </w:rPr>
        <w:t>f</w:t>
      </w:r>
      <w:r>
        <w:rPr>
          <w:rFonts w:ascii="Times New Roman" w:hAnsi="Times New Roman"/>
          <w:color w:val="030303"/>
          <w:sz w:val="24"/>
          <w:szCs w:val="24"/>
          <w:u w:color="232323"/>
          <w:lang w:val="en-US"/>
        </w:rPr>
        <w:t xml:space="preserve"> (</w:t>
      </w:r>
      <w:r>
        <w:rPr>
          <w:rFonts w:ascii="Times New Roman" w:hAnsi="Times New Roman"/>
          <w:color w:val="030303"/>
          <w:sz w:val="24"/>
          <w:szCs w:val="24"/>
          <w:u w:color="232323"/>
        </w:rPr>
        <w:t>Li</w:t>
      </w:r>
      <w:r>
        <w:rPr>
          <w:rFonts w:ascii="Times New Roman" w:hAnsi="Times New Roman"/>
          <w:color w:val="030303"/>
          <w:sz w:val="24"/>
          <w:szCs w:val="24"/>
          <w:u w:color="232323"/>
          <w:lang w:val="en-US"/>
        </w:rPr>
        <w:t xml:space="preserve"> et al. 2016). </w:t>
      </w:r>
    </w:p>
    <w:p w:rsidR="0059425C" w:rsidRDefault="00851D26">
      <w:pPr>
        <w:pStyle w:val="BodyA"/>
        <w:ind w:firstLine="720"/>
        <w:rPr>
          <w:rFonts w:ascii="Times New Roman" w:eastAsia="Times New Roman" w:hAnsi="Times New Roman" w:cs="Times New Roman"/>
          <w:color w:val="030303"/>
          <w:sz w:val="24"/>
          <w:szCs w:val="24"/>
          <w:u w:color="232323"/>
        </w:rPr>
      </w:pPr>
      <w:r>
        <w:rPr>
          <w:rFonts w:ascii="Times New Roman" w:hAnsi="Times New Roman"/>
          <w:color w:val="030303"/>
          <w:sz w:val="24"/>
          <w:szCs w:val="24"/>
          <w:u w:color="232323"/>
          <w:lang w:val="en-US"/>
        </w:rPr>
        <w:t>Despite</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their</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conservation</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 xml:space="preserve">importance, </w:t>
      </w:r>
      <w:r>
        <w:rPr>
          <w:rFonts w:ascii="Times New Roman" w:hAnsi="Times New Roman"/>
          <w:i/>
          <w:iCs/>
          <w:color w:val="030303"/>
          <w:sz w:val="24"/>
          <w:szCs w:val="24"/>
          <w:u w:color="232323"/>
          <w:lang w:val="it-IT"/>
        </w:rPr>
        <w:t>Avicennia</w:t>
      </w:r>
      <w:r>
        <w:rPr>
          <w:rFonts w:ascii="Times New Roman" w:hAnsi="Times New Roman"/>
          <w:color w:val="030303"/>
          <w:sz w:val="24"/>
          <w:szCs w:val="24"/>
          <w:u w:color="232323"/>
          <w:lang w:val="en-US"/>
        </w:rPr>
        <w:t xml:space="preserve"> species, there has been controversy over its classification and phylogenetic relationships </w:t>
      </w:r>
      <w:r>
        <w:rPr>
          <w:rFonts w:ascii="Times New Roman" w:hAnsi="Times New Roman"/>
          <w:color w:val="030303"/>
          <w:sz w:val="24"/>
          <w:szCs w:val="24"/>
          <w:u w:color="232323"/>
        </w:rPr>
        <w:t>(Li et al. 2016)</w:t>
      </w:r>
      <w:r>
        <w:rPr>
          <w:rFonts w:ascii="Times New Roman" w:hAnsi="Times New Roman"/>
          <w:color w:val="030303"/>
          <w:sz w:val="24"/>
          <w:szCs w:val="24"/>
          <w:u w:color="232323"/>
          <w:lang w:val="en-US"/>
        </w:rPr>
        <w:t>. Discrepancies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between species trees and genes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are</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a major problem in interpreting species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phylogenies</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(James et al. 2009).</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New</w:t>
      </w:r>
      <w:r>
        <w:rPr>
          <w:rFonts w:ascii="Times New Roman" w:hAnsi="Times New Roman"/>
          <w:color w:val="030303"/>
          <w:sz w:val="24"/>
          <w:szCs w:val="24"/>
          <w:u w:color="232323"/>
          <w:lang w:val="en-US"/>
        </w:rPr>
        <w:t> </w:t>
      </w:r>
      <w:r>
        <w:rPr>
          <w:rFonts w:ascii="Times New Roman" w:hAnsi="Times New Roman"/>
          <w:color w:val="030303"/>
          <w:sz w:val="24"/>
          <w:szCs w:val="24"/>
          <w:u w:color="232323"/>
          <w:lang w:val="en-US"/>
        </w:rPr>
        <w:t xml:space="preserve">analytical approaches can help resolve the situation among which the concatenation and multispecies coalescence methods are very popular </w:t>
      </w:r>
      <w:r>
        <w:rPr>
          <w:rFonts w:ascii="Times New Roman" w:hAnsi="Times New Roman"/>
          <w:color w:val="030303"/>
          <w:sz w:val="24"/>
          <w:szCs w:val="24"/>
          <w:u w:color="232323"/>
        </w:rPr>
        <w:t>(Li et al. 2016;</w:t>
      </w:r>
      <w:r>
        <w:rPr>
          <w:rFonts w:ascii="Times New Roman" w:hAnsi="Times New Roman"/>
          <w:color w:val="030303"/>
          <w:sz w:val="24"/>
          <w:szCs w:val="24"/>
          <w:u w:color="232323"/>
          <w:lang w:val="en-US"/>
        </w:rPr>
        <w:t xml:space="preserve"> </w:t>
      </w:r>
      <w:r>
        <w:rPr>
          <w:rFonts w:ascii="Times New Roman" w:hAnsi="Times New Roman"/>
          <w:color w:val="030303"/>
          <w:sz w:val="24"/>
          <w:szCs w:val="24"/>
          <w:u w:color="232323"/>
          <w:lang w:val="it-IT"/>
        </w:rPr>
        <w:t>Degnan</w:t>
      </w:r>
      <w:r>
        <w:rPr>
          <w:rFonts w:ascii="Times New Roman" w:hAnsi="Times New Roman"/>
          <w:color w:val="030303"/>
          <w:sz w:val="24"/>
          <w:szCs w:val="24"/>
          <w:u w:color="232323"/>
          <w:lang w:val="en-US"/>
        </w:rPr>
        <w:t xml:space="preserve"> and</w:t>
      </w:r>
      <w:r>
        <w:rPr>
          <w:rFonts w:ascii="Times New Roman" w:hAnsi="Times New Roman"/>
          <w:color w:val="030303"/>
          <w:sz w:val="24"/>
          <w:szCs w:val="24"/>
          <w:u w:color="232323"/>
        </w:rPr>
        <w:t xml:space="preserve"> Rosenberg 2009)</w:t>
      </w:r>
      <w:r>
        <w:rPr>
          <w:rFonts w:ascii="Times New Roman" w:hAnsi="Times New Roman"/>
          <w:color w:val="030303"/>
          <w:sz w:val="24"/>
          <w:szCs w:val="24"/>
          <w:u w:color="232323"/>
          <w:lang w:val="en-US"/>
        </w:rPr>
        <w:t xml:space="preserve">. </w:t>
      </w:r>
    </w:p>
    <w:p w:rsidR="0059425C" w:rsidRDefault="0059425C">
      <w:pPr>
        <w:pStyle w:val="BodyA"/>
        <w:ind w:firstLine="720"/>
        <w:rPr>
          <w:rFonts w:ascii="Times New Roman" w:eastAsia="Times New Roman" w:hAnsi="Times New Roman" w:cs="Times New Roman"/>
          <w:color w:val="030303"/>
          <w:sz w:val="24"/>
          <w:szCs w:val="24"/>
          <w:u w:color="232323"/>
          <w:lang w:val="en-US"/>
        </w:rPr>
      </w:pPr>
    </w:p>
    <w:p w:rsidR="0059425C" w:rsidRDefault="00851D26">
      <w:pPr>
        <w:pStyle w:val="BodyA"/>
        <w:ind w:firstLine="720"/>
        <w:jc w:val="both"/>
        <w:rPr>
          <w:rFonts w:ascii="Times New Roman" w:eastAsia="Times New Roman" w:hAnsi="Times New Roman" w:cs="Times New Roman"/>
          <w:color w:val="030303"/>
          <w:sz w:val="24"/>
          <w:szCs w:val="24"/>
          <w:u w:color="050103"/>
          <w:lang w:val="en-US"/>
        </w:rPr>
      </w:pPr>
      <w:r>
        <w:rPr>
          <w:rFonts w:ascii="Times New Roman" w:hAnsi="Times New Roman"/>
          <w:color w:val="030303"/>
          <w:sz w:val="24"/>
          <w:szCs w:val="24"/>
          <w:u w:color="050103"/>
          <w:lang w:val="en-US"/>
        </w:rPr>
        <w:t xml:space="preserve">The analytical method in multispecies coalescence is the extended </w:t>
      </w:r>
      <w:r>
        <w:rPr>
          <w:rFonts w:ascii="Times New Roman" w:hAnsi="Times New Roman"/>
          <w:color w:val="030303"/>
          <w:sz w:val="24"/>
          <w:szCs w:val="24"/>
          <w:u w:color="050103"/>
          <w:lang w:val="en-US"/>
        </w:rPr>
        <w:t>version of a single population coalescence, and is mainly based on the Wright</w:t>
      </w:r>
      <w:r>
        <w:rPr>
          <w:rFonts w:ascii="Times New Roman" w:hAnsi="Times New Roman"/>
          <w:color w:val="030303"/>
          <w:sz w:val="24"/>
          <w:szCs w:val="24"/>
          <w:u w:color="050103"/>
          <w:lang w:val="en-US"/>
        </w:rPr>
        <w:t>–</w:t>
      </w:r>
      <w:r>
        <w:rPr>
          <w:rFonts w:ascii="Times New Roman" w:hAnsi="Times New Roman"/>
          <w:color w:val="030303"/>
          <w:sz w:val="24"/>
          <w:szCs w:val="24"/>
          <w:u w:color="050103"/>
          <w:lang w:val="en-US"/>
        </w:rPr>
        <w:t>Fisher</w:t>
      </w:r>
      <w:r>
        <w:rPr>
          <w:rFonts w:ascii="Times New Roman" w:hAnsi="Times New Roman"/>
          <w:color w:val="030303"/>
          <w:sz w:val="24"/>
          <w:szCs w:val="24"/>
          <w:u w:color="050103"/>
          <w:lang w:val="it-IT"/>
        </w:rPr>
        <w:t xml:space="preserve"> model</w:t>
      </w:r>
      <w:r>
        <w:rPr>
          <w:rFonts w:ascii="Times New Roman" w:hAnsi="Times New Roman"/>
          <w:color w:val="030303"/>
          <w:sz w:val="24"/>
          <w:szCs w:val="24"/>
          <w:u w:color="050103"/>
          <w:lang w:val="en-US"/>
        </w:rPr>
        <w:t xml:space="preserve"> which contains: Constant effective population sizes (Ne) within (but not necessarily across) populations; neutral evolution for the loci modeled; no structure within</w:t>
      </w:r>
      <w:r>
        <w:rPr>
          <w:rFonts w:ascii="Times New Roman" w:hAnsi="Times New Roman"/>
          <w:color w:val="030303"/>
          <w:sz w:val="24"/>
          <w:szCs w:val="24"/>
          <w:u w:color="050103"/>
          <w:lang w:val="en-US"/>
        </w:rPr>
        <w:t xml:space="preserve"> populations; and random joining of lineages backward in time (Degnan and Rosenberg 2009). In this sense, the gene lineages from different species trace backward through time, finding common ancestors at rates specified by the model. This coalescence of ge</w:t>
      </w:r>
      <w:r>
        <w:rPr>
          <w:rFonts w:ascii="Times New Roman" w:hAnsi="Times New Roman"/>
          <w:color w:val="030303"/>
          <w:sz w:val="24"/>
          <w:szCs w:val="24"/>
          <w:u w:color="050103"/>
          <w:lang w:val="en-US"/>
        </w:rPr>
        <w:t xml:space="preserve">ne lineages occurs more anciently than the splitting times of the species to which they belong (Degnan and Rosenberg 2009). </w:t>
      </w:r>
    </w:p>
    <w:p w:rsidR="0059425C" w:rsidRDefault="00851D26">
      <w:pPr>
        <w:pStyle w:val="BodyA"/>
        <w:ind w:firstLine="720"/>
        <w:jc w:val="both"/>
        <w:rPr>
          <w:rFonts w:ascii="Times New Roman" w:eastAsia="Times New Roman" w:hAnsi="Times New Roman" w:cs="Times New Roman"/>
          <w:color w:val="030303"/>
          <w:sz w:val="24"/>
          <w:szCs w:val="24"/>
          <w:u w:color="050103"/>
          <w:lang w:val="en-US"/>
        </w:rPr>
      </w:pPr>
      <w:r>
        <w:rPr>
          <w:rFonts w:ascii="Times New Roman" w:hAnsi="Times New Roman"/>
          <w:color w:val="030303"/>
          <w:sz w:val="24"/>
          <w:szCs w:val="24"/>
          <w:u w:color="050103"/>
          <w:lang w:val="en-US"/>
        </w:rPr>
        <w:t>Multi-Species Coalescence (MSC) combines the process of species</w:t>
      </w:r>
      <w:r>
        <w:rPr>
          <w:rFonts w:ascii="Times New Roman" w:hAnsi="Times New Roman"/>
          <w:color w:val="030303"/>
          <w:sz w:val="24"/>
          <w:szCs w:val="24"/>
          <w:u w:color="050103"/>
          <w:lang w:val="en-US"/>
        </w:rPr>
        <w:t xml:space="preserve">’ </w:t>
      </w:r>
      <w:r>
        <w:rPr>
          <w:rFonts w:ascii="Times New Roman" w:hAnsi="Times New Roman"/>
          <w:color w:val="030303"/>
          <w:sz w:val="24"/>
          <w:szCs w:val="24"/>
          <w:u w:color="050103"/>
          <w:lang w:val="en-US"/>
        </w:rPr>
        <w:t>divergence with the process of drift and mutation within populatio</w:t>
      </w:r>
      <w:r>
        <w:rPr>
          <w:rFonts w:ascii="Times New Roman" w:hAnsi="Times New Roman"/>
          <w:color w:val="030303"/>
          <w:sz w:val="24"/>
          <w:szCs w:val="24"/>
          <w:u w:color="050103"/>
          <w:lang w:val="en-US"/>
        </w:rPr>
        <w:t xml:space="preserve">ns. </w:t>
      </w:r>
    </w:p>
    <w:p w:rsidR="0059425C" w:rsidRDefault="00851D26">
      <w:pPr>
        <w:pStyle w:val="BodyA"/>
        <w:ind w:firstLine="720"/>
        <w:jc w:val="both"/>
        <w:rPr>
          <w:rFonts w:ascii="Times New Roman" w:eastAsia="Times New Roman" w:hAnsi="Times New Roman" w:cs="Times New Roman"/>
          <w:color w:val="030303"/>
          <w:sz w:val="24"/>
          <w:szCs w:val="24"/>
          <w:u w:color="050103"/>
        </w:rPr>
      </w:pPr>
      <w:r>
        <w:rPr>
          <w:rFonts w:ascii="Times New Roman" w:hAnsi="Times New Roman"/>
          <w:color w:val="030303"/>
          <w:sz w:val="24"/>
          <w:szCs w:val="24"/>
          <w:u w:color="050103"/>
          <w:lang w:val="en-US"/>
        </w:rPr>
        <w:t>Genome</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sequence data from multiple species</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are</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used</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to address some important biological questions,</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such</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as</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when</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species</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diverged,</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population sizes</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of</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extant species, and rates of gene flow</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between</w:t>
      </w:r>
      <w:r>
        <w:rPr>
          <w:rFonts w:ascii="Times New Roman" w:hAnsi="Times New Roman"/>
          <w:color w:val="030303"/>
          <w:sz w:val="24"/>
          <w:szCs w:val="24"/>
          <w:u w:color="050103"/>
          <w:lang w:val="en-US"/>
        </w:rPr>
        <w:t> </w:t>
      </w:r>
      <w:r>
        <w:rPr>
          <w:rFonts w:ascii="Times New Roman" w:hAnsi="Times New Roman"/>
          <w:color w:val="030303"/>
          <w:sz w:val="24"/>
          <w:szCs w:val="24"/>
          <w:u w:color="050103"/>
          <w:lang w:val="en-US"/>
        </w:rPr>
        <w:t xml:space="preserve">species. This method, by utilizing the heterogeneous </w:t>
      </w:r>
      <w:r>
        <w:rPr>
          <w:rFonts w:ascii="Times New Roman" w:hAnsi="Times New Roman"/>
          <w:color w:val="030303"/>
          <w:sz w:val="24"/>
          <w:szCs w:val="24"/>
          <w:u w:color="050103"/>
          <w:lang w:val="en-US"/>
        </w:rPr>
        <w:t>gene genealogies across the genome, may be used to delineate the species boundaries (species delimitation). Moreover, MSC analysis of molecular phylogenetics tackles the so-called gene-tree</w:t>
      </w:r>
      <w:r>
        <w:rPr>
          <w:rFonts w:ascii="Times New Roman" w:hAnsi="Times New Roman"/>
          <w:color w:val="030303"/>
          <w:sz w:val="24"/>
          <w:szCs w:val="24"/>
          <w:u w:color="050103"/>
        </w:rPr>
        <w:t>–</w:t>
      </w:r>
      <w:r>
        <w:rPr>
          <w:rFonts w:ascii="Times New Roman" w:hAnsi="Times New Roman"/>
          <w:color w:val="030303"/>
          <w:sz w:val="24"/>
          <w:szCs w:val="24"/>
          <w:u w:color="050103"/>
          <w:lang w:val="en-US"/>
        </w:rPr>
        <w:t xml:space="preserve">species-tree conflicts (Jiao et al. 2021). </w:t>
      </w:r>
    </w:p>
    <w:p w:rsidR="0059425C" w:rsidRDefault="00851D26">
      <w:pPr>
        <w:pStyle w:val="BodyA"/>
        <w:jc w:val="both"/>
        <w:rPr>
          <w:rFonts w:ascii="Times New Roman" w:eastAsia="Times New Roman" w:hAnsi="Times New Roman" w:cs="Times New Roman"/>
          <w:color w:val="030303"/>
          <w:sz w:val="24"/>
          <w:szCs w:val="24"/>
          <w:u w:color="232323"/>
        </w:rPr>
      </w:pPr>
      <w:r>
        <w:rPr>
          <w:rFonts w:ascii="Times New Roman" w:hAnsi="Times New Roman"/>
          <w:color w:val="030303"/>
          <w:sz w:val="24"/>
          <w:szCs w:val="24"/>
          <w:u w:color="232323"/>
          <w:lang w:val="en-US"/>
        </w:rPr>
        <w:t xml:space="preserve">          We recently reported some of the genetic and phylogenetic aspects of these valuable species (</w:t>
      </w:r>
      <w:r>
        <w:rPr>
          <w:rFonts w:ascii="Times New Roman" w:hAnsi="Times New Roman"/>
          <w:color w:val="030303"/>
          <w:sz w:val="24"/>
          <w:szCs w:val="24"/>
          <w:u w:color="232323"/>
        </w:rPr>
        <w:t>Malekmohammadi</w:t>
      </w:r>
      <w:r>
        <w:rPr>
          <w:rFonts w:ascii="Times New Roman" w:hAnsi="Times New Roman"/>
          <w:color w:val="030303"/>
          <w:sz w:val="24"/>
          <w:szCs w:val="24"/>
          <w:u w:color="232323"/>
          <w:lang w:val="en-US"/>
        </w:rPr>
        <w:t xml:space="preserve"> et al. 2022, 2023). </w:t>
      </w:r>
      <w:r>
        <w:rPr>
          <w:rFonts w:ascii="Times New Roman" w:hAnsi="Times New Roman"/>
          <w:color w:val="030303"/>
          <w:sz w:val="24"/>
          <w:szCs w:val="24"/>
          <w:u w:color="1B1B1B"/>
          <w:lang w:val="en-US"/>
        </w:rPr>
        <w:t>In these studies, we used different nuclear and chloroplast DNA markers to investigate the species</w:t>
      </w:r>
      <w:r>
        <w:rPr>
          <w:rFonts w:ascii="Times New Roman" w:hAnsi="Times New Roman"/>
          <w:color w:val="030303"/>
          <w:sz w:val="24"/>
          <w:szCs w:val="24"/>
          <w:u w:color="1B1B1B"/>
          <w:lang w:val="en-US"/>
        </w:rPr>
        <w:t xml:space="preserve">’ </w:t>
      </w:r>
      <w:r>
        <w:rPr>
          <w:rFonts w:ascii="Times New Roman" w:hAnsi="Times New Roman"/>
          <w:color w:val="030303"/>
          <w:sz w:val="24"/>
          <w:szCs w:val="24"/>
          <w:u w:color="1B1B1B"/>
          <w:lang w:val="en-US"/>
        </w:rPr>
        <w:t xml:space="preserve">barcoding and monophyly and produce some preliminary data on the </w:t>
      </w:r>
      <w:r>
        <w:rPr>
          <w:rFonts w:ascii="Times New Roman" w:hAnsi="Times New Roman"/>
          <w:i/>
          <w:iCs/>
          <w:color w:val="030303"/>
          <w:sz w:val="24"/>
          <w:szCs w:val="24"/>
          <w:u w:color="1B1B1B"/>
          <w:lang w:val="en-US"/>
        </w:rPr>
        <w:t>Avicennia</w:t>
      </w:r>
      <w:r>
        <w:rPr>
          <w:rFonts w:ascii="Times New Roman" w:hAnsi="Times New Roman"/>
          <w:color w:val="030303"/>
          <w:sz w:val="24"/>
          <w:szCs w:val="24"/>
          <w:u w:color="1B1B1B"/>
          <w:lang w:val="en-US"/>
        </w:rPr>
        <w:t xml:space="preserve"> species</w:t>
      </w:r>
      <w:r>
        <w:rPr>
          <w:rFonts w:ascii="Times New Roman" w:hAnsi="Times New Roman"/>
          <w:color w:val="030303"/>
          <w:sz w:val="24"/>
          <w:szCs w:val="24"/>
          <w:u w:color="1B1B1B"/>
          <w:lang w:val="en-US"/>
        </w:rPr>
        <w:t xml:space="preserve">’ </w:t>
      </w:r>
      <w:r>
        <w:rPr>
          <w:rFonts w:ascii="Times New Roman" w:hAnsi="Times New Roman"/>
          <w:color w:val="030303"/>
          <w:sz w:val="24"/>
          <w:szCs w:val="24"/>
          <w:u w:color="1B1B1B"/>
          <w:lang w:val="en-US"/>
        </w:rPr>
        <w:t>phylogeny. The results revealed in some cases a significant monophyly of the studied species and some cases of admixture, which makes the phylogenetic and species delineati</w:t>
      </w:r>
      <w:r>
        <w:rPr>
          <w:rFonts w:ascii="Times New Roman" w:hAnsi="Times New Roman"/>
          <w:color w:val="030303"/>
          <w:sz w:val="24"/>
          <w:szCs w:val="24"/>
          <w:u w:color="1B1B1B"/>
          <w:lang w:val="en-US"/>
        </w:rPr>
        <w:t xml:space="preserve">on difficult. Therefore, we planned to perform a multispecies coalescence as well as </w:t>
      </w:r>
      <w:r>
        <w:rPr>
          <w:rFonts w:ascii="Times New Roman" w:hAnsi="Times New Roman"/>
          <w:color w:val="030303"/>
          <w:sz w:val="24"/>
          <w:szCs w:val="24"/>
          <w:u w:color="010209"/>
          <w:lang w:val="en-US"/>
        </w:rPr>
        <w:t xml:space="preserve">concatenated phylogenetic analyses of molecular sequence data to improve and resolve the phylogenetic tree of the studied </w:t>
      </w:r>
      <w:r>
        <w:rPr>
          <w:rFonts w:ascii="Times New Roman" w:hAnsi="Times New Roman"/>
          <w:i/>
          <w:iCs/>
          <w:color w:val="030303"/>
          <w:sz w:val="24"/>
          <w:szCs w:val="24"/>
          <w:u w:color="010209"/>
          <w:lang w:val="en-US"/>
        </w:rPr>
        <w:t>Avicennia</w:t>
      </w:r>
      <w:r>
        <w:rPr>
          <w:rFonts w:ascii="Times New Roman" w:hAnsi="Times New Roman"/>
          <w:color w:val="030303"/>
          <w:sz w:val="24"/>
          <w:szCs w:val="24"/>
          <w:u w:color="010209"/>
          <w:lang w:val="en-US"/>
        </w:rPr>
        <w:t xml:space="preserve"> species. </w:t>
      </w:r>
    </w:p>
    <w:p w:rsidR="0059425C" w:rsidRDefault="00851D26">
      <w:pPr>
        <w:pStyle w:val="BodyA"/>
        <w:ind w:firstLine="720"/>
        <w:jc w:val="both"/>
        <w:rPr>
          <w:rFonts w:ascii="Times New Roman" w:eastAsia="Times New Roman" w:hAnsi="Times New Roman" w:cs="Times New Roman"/>
          <w:color w:val="030303"/>
          <w:sz w:val="24"/>
          <w:szCs w:val="24"/>
          <w:u w:color="232323"/>
          <w:lang w:val="en-US"/>
        </w:rPr>
      </w:pPr>
      <w:r>
        <w:rPr>
          <w:rFonts w:ascii="Times New Roman" w:eastAsia="Times New Roman" w:hAnsi="Times New Roman" w:cs="Times New Roman"/>
          <w:color w:val="030303"/>
          <w:sz w:val="24"/>
          <w:szCs w:val="24"/>
          <w:u w:color="232323"/>
          <w:lang w:val="en-US"/>
        </w:rPr>
        <w:tab/>
      </w:r>
    </w:p>
    <w:p w:rsidR="0059425C" w:rsidRDefault="0059425C">
      <w:pPr>
        <w:pStyle w:val="BodyA"/>
        <w:ind w:firstLine="720"/>
        <w:jc w:val="both"/>
        <w:rPr>
          <w:rFonts w:ascii="Times New Roman" w:eastAsia="Times New Roman" w:hAnsi="Times New Roman" w:cs="Times New Roman"/>
          <w:color w:val="030303"/>
          <w:sz w:val="24"/>
          <w:szCs w:val="24"/>
          <w:u w:color="232323"/>
          <w:lang w:val="en-US"/>
        </w:rPr>
      </w:pPr>
    </w:p>
    <w:p w:rsidR="0059425C" w:rsidRDefault="0059425C">
      <w:pPr>
        <w:pStyle w:val="BodyA"/>
        <w:ind w:firstLine="720"/>
        <w:jc w:val="both"/>
        <w:rPr>
          <w:rFonts w:ascii="Times New Roman" w:eastAsia="Times New Roman" w:hAnsi="Times New Roman" w:cs="Times New Roman"/>
          <w:color w:val="030303"/>
          <w:sz w:val="24"/>
          <w:szCs w:val="24"/>
          <w:u w:color="232323"/>
          <w:lang w:val="en-US"/>
        </w:rPr>
      </w:pPr>
    </w:p>
    <w:p w:rsidR="0059425C" w:rsidRDefault="0059425C">
      <w:pPr>
        <w:pStyle w:val="BodyA"/>
        <w:ind w:firstLine="720"/>
        <w:jc w:val="both"/>
        <w:rPr>
          <w:rFonts w:ascii="Times New Roman" w:eastAsia="Times New Roman" w:hAnsi="Times New Roman" w:cs="Times New Roman"/>
          <w:color w:val="030303"/>
          <w:sz w:val="24"/>
          <w:szCs w:val="24"/>
          <w:u w:color="232323"/>
          <w:lang w:val="en-US"/>
        </w:rPr>
      </w:pPr>
    </w:p>
    <w:p w:rsidR="005D4189" w:rsidRDefault="005D4189">
      <w:pPr>
        <w:pStyle w:val="BodyA"/>
        <w:ind w:firstLine="720"/>
        <w:jc w:val="both"/>
        <w:rPr>
          <w:rFonts w:ascii="Times New Roman" w:eastAsia="Times New Roman" w:hAnsi="Times New Roman" w:cs="Times New Roman"/>
          <w:color w:val="030303"/>
          <w:sz w:val="24"/>
          <w:szCs w:val="24"/>
          <w:u w:color="232323"/>
          <w:lang w:val="en-US"/>
        </w:rPr>
      </w:pPr>
    </w:p>
    <w:p w:rsidR="005D4189" w:rsidRDefault="005D4189">
      <w:pPr>
        <w:pStyle w:val="BodyA"/>
        <w:ind w:firstLine="720"/>
        <w:jc w:val="both"/>
        <w:rPr>
          <w:rFonts w:ascii="Times New Roman" w:eastAsia="Times New Roman" w:hAnsi="Times New Roman" w:cs="Times New Roman"/>
          <w:color w:val="030303"/>
          <w:sz w:val="24"/>
          <w:szCs w:val="24"/>
          <w:u w:color="232323"/>
          <w:lang w:val="en-US"/>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851D26">
      <w:pPr>
        <w:pStyle w:val="BodyA"/>
        <w:jc w:val="both"/>
        <w:rPr>
          <w:rFonts w:ascii="Times New Roman" w:eastAsia="Times New Roman" w:hAnsi="Times New Roman" w:cs="Times New Roman"/>
          <w:b/>
          <w:bCs/>
          <w:color w:val="030303"/>
          <w:sz w:val="24"/>
          <w:szCs w:val="24"/>
          <w:u w:color="1B1B1B"/>
          <w:lang w:val="en-US"/>
        </w:rPr>
      </w:pPr>
      <w:r>
        <w:rPr>
          <w:rFonts w:ascii="Times New Roman" w:hAnsi="Times New Roman"/>
          <w:b/>
          <w:bCs/>
          <w:color w:val="030303"/>
          <w:sz w:val="24"/>
          <w:szCs w:val="24"/>
          <w:u w:color="1B1B1B"/>
          <w:lang w:val="en-US"/>
        </w:rPr>
        <w:lastRenderedPageBreak/>
        <w:t xml:space="preserve">2. Materials and methods </w:t>
      </w:r>
    </w:p>
    <w:p w:rsidR="0059425C" w:rsidRDefault="0059425C">
      <w:pPr>
        <w:pStyle w:val="BodyA"/>
        <w:jc w:val="both"/>
        <w:rPr>
          <w:rFonts w:ascii="Times New Roman" w:eastAsia="Times New Roman" w:hAnsi="Times New Roman" w:cs="Times New Roman"/>
          <w:b/>
          <w:bCs/>
          <w:color w:val="030303"/>
          <w:sz w:val="24"/>
          <w:szCs w:val="24"/>
          <w:u w:color="040103"/>
        </w:rPr>
      </w:pPr>
    </w:p>
    <w:p w:rsidR="0059425C" w:rsidRDefault="00851D26">
      <w:pPr>
        <w:pStyle w:val="BodyA"/>
        <w:jc w:val="both"/>
        <w:rPr>
          <w:rFonts w:ascii="Times New Roman" w:eastAsia="Times New Roman" w:hAnsi="Times New Roman" w:cs="Times New Roman"/>
          <w:b/>
          <w:bCs/>
          <w:color w:val="030303"/>
          <w:sz w:val="24"/>
          <w:szCs w:val="24"/>
          <w:u w:color="040103"/>
          <w:lang w:val="en-US"/>
        </w:rPr>
      </w:pPr>
      <w:r>
        <w:rPr>
          <w:rFonts w:ascii="Times New Roman" w:hAnsi="Times New Roman"/>
          <w:b/>
          <w:bCs/>
          <w:color w:val="030303"/>
          <w:sz w:val="24"/>
          <w:szCs w:val="24"/>
          <w:u w:color="040103"/>
          <w:lang w:val="en-US"/>
        </w:rPr>
        <w:t>2.1.</w:t>
      </w:r>
      <w:r w:rsidR="005D4189">
        <w:rPr>
          <w:rFonts w:ascii="Times New Roman" w:hAnsi="Times New Roman"/>
          <w:b/>
          <w:bCs/>
          <w:color w:val="030303"/>
          <w:sz w:val="24"/>
          <w:szCs w:val="24"/>
          <w:u w:color="040103"/>
          <w:lang w:val="en-US"/>
        </w:rPr>
        <w:t xml:space="preserve"> </w:t>
      </w:r>
      <w:r>
        <w:rPr>
          <w:rFonts w:ascii="Times New Roman" w:hAnsi="Times New Roman"/>
          <w:b/>
          <w:bCs/>
          <w:color w:val="030303"/>
          <w:sz w:val="24"/>
          <w:szCs w:val="24"/>
          <w:u w:color="040103"/>
          <w:lang w:val="en-US"/>
        </w:rPr>
        <w:t xml:space="preserve">Concatenation and multispecies coalescence analyses </w:t>
      </w:r>
    </w:p>
    <w:p w:rsidR="0059425C" w:rsidRDefault="0059425C">
      <w:pPr>
        <w:pStyle w:val="BodyA"/>
        <w:ind w:firstLine="720"/>
        <w:jc w:val="both"/>
        <w:rPr>
          <w:rFonts w:ascii="Times New Roman" w:eastAsia="Times New Roman" w:hAnsi="Times New Roman" w:cs="Times New Roman"/>
          <w:b/>
          <w:bCs/>
          <w:color w:val="030303"/>
          <w:sz w:val="24"/>
          <w:szCs w:val="24"/>
          <w:u w:color="040103"/>
          <w:lang w:val="en-US"/>
        </w:rPr>
      </w:pPr>
    </w:p>
    <w:p w:rsidR="0059425C" w:rsidRDefault="00851D26" w:rsidP="005D4189">
      <w:pPr>
        <w:pStyle w:val="BodyA"/>
        <w:jc w:val="both"/>
        <w:rPr>
          <w:rFonts w:ascii="Times New Roman" w:eastAsia="Times New Roman" w:hAnsi="Times New Roman" w:cs="Times New Roman"/>
          <w:color w:val="030303"/>
          <w:sz w:val="24"/>
          <w:szCs w:val="24"/>
          <w:u w:color="040103"/>
        </w:rPr>
      </w:pPr>
      <w:r>
        <w:rPr>
          <w:rFonts w:ascii="Times New Roman" w:hAnsi="Times New Roman"/>
          <w:color w:val="030303"/>
          <w:sz w:val="24"/>
          <w:szCs w:val="24"/>
          <w:u w:color="040103"/>
          <w:lang w:val="en-US"/>
        </w:rPr>
        <w:t xml:space="preserve">For constructing a concatenation phylogenetic tree, we first downloaded the nuclear ITS and chloroplast </w:t>
      </w:r>
      <w:r>
        <w:rPr>
          <w:rFonts w:ascii="Times New Roman" w:hAnsi="Times New Roman"/>
          <w:i/>
          <w:iCs/>
          <w:color w:val="030303"/>
          <w:sz w:val="24"/>
          <w:szCs w:val="24"/>
          <w:u w:color="040103"/>
          <w:lang w:val="en-US"/>
        </w:rPr>
        <w:t>psbA</w:t>
      </w:r>
      <w:r>
        <w:rPr>
          <w:rFonts w:ascii="Times New Roman" w:hAnsi="Times New Roman"/>
          <w:color w:val="030303"/>
          <w:sz w:val="24"/>
          <w:szCs w:val="24"/>
          <w:u w:color="040103"/>
          <w:lang w:val="en-US"/>
        </w:rPr>
        <w:t xml:space="preserve"> sequences of the six </w:t>
      </w:r>
      <w:r>
        <w:rPr>
          <w:rFonts w:ascii="Times New Roman" w:hAnsi="Times New Roman"/>
          <w:i/>
          <w:iCs/>
          <w:color w:val="030303"/>
          <w:sz w:val="24"/>
          <w:szCs w:val="24"/>
          <w:u w:color="040103"/>
          <w:lang w:val="en-US"/>
        </w:rPr>
        <w:t>Avicennia</w:t>
      </w:r>
      <w:r>
        <w:rPr>
          <w:rFonts w:ascii="Times New Roman" w:hAnsi="Times New Roman"/>
          <w:color w:val="030303"/>
          <w:sz w:val="24"/>
          <w:szCs w:val="24"/>
          <w:u w:color="040103"/>
          <w:lang w:val="en-US"/>
        </w:rPr>
        <w:t xml:space="preserve"> species, as well as </w:t>
      </w:r>
      <w:r>
        <w:rPr>
          <w:rFonts w:ascii="Times New Roman" w:hAnsi="Times New Roman"/>
          <w:i/>
          <w:iCs/>
          <w:color w:val="030303"/>
          <w:sz w:val="24"/>
          <w:szCs w:val="24"/>
          <w:u w:color="040103"/>
          <w:lang w:val="en-US"/>
        </w:rPr>
        <w:t xml:space="preserve">Sonneratia alba </w:t>
      </w:r>
      <w:r>
        <w:rPr>
          <w:rFonts w:ascii="Times New Roman" w:hAnsi="Times New Roman"/>
          <w:color w:val="030303"/>
          <w:sz w:val="24"/>
          <w:szCs w:val="24"/>
          <w:u w:color="040103"/>
          <w:lang w:val="en-US"/>
        </w:rPr>
        <w:t>from</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the</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Lythraceae</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family</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 xml:space="preserve">and </w:t>
      </w:r>
      <w:r>
        <w:rPr>
          <w:rFonts w:ascii="Times New Roman" w:hAnsi="Times New Roman"/>
          <w:i/>
          <w:iCs/>
          <w:color w:val="030303"/>
          <w:sz w:val="24"/>
          <w:szCs w:val="24"/>
          <w:u w:color="040103"/>
          <w:lang w:val="en-US"/>
        </w:rPr>
        <w:t>Bruguiera</w:t>
      </w:r>
      <w:r>
        <w:rPr>
          <w:rFonts w:ascii="Times New Roman" w:hAnsi="Times New Roman"/>
          <w:i/>
          <w:iCs/>
          <w:color w:val="030303"/>
          <w:sz w:val="24"/>
          <w:szCs w:val="24"/>
          <w:u w:color="040103"/>
          <w:lang w:val="en-US"/>
        </w:rPr>
        <w:t> </w:t>
      </w:r>
      <w:r>
        <w:rPr>
          <w:rFonts w:ascii="Times New Roman" w:hAnsi="Times New Roman"/>
          <w:i/>
          <w:iCs/>
          <w:color w:val="030303"/>
          <w:sz w:val="24"/>
          <w:szCs w:val="24"/>
          <w:u w:color="040103"/>
          <w:lang w:val="en-US"/>
        </w:rPr>
        <w:t>gymnorhiza</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from</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the</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Rhizophoraceae</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family. After downloading the sequences from NCBI (National Center for Biotechnology Information), they were then aligned and trimmed to be used in further analyses (Table1-6). We used a maximum likelihood phylogenetic method to study the concatenated data</w:t>
      </w:r>
      <w:r>
        <w:rPr>
          <w:rFonts w:ascii="Times New Roman" w:hAnsi="Times New Roman"/>
          <w:color w:val="030303"/>
          <w:sz w:val="24"/>
          <w:szCs w:val="24"/>
          <w:u w:color="040103"/>
          <w:lang w:val="en-US"/>
        </w:rPr>
        <w:t xml:space="preserve"> as performed in Mega 11 </w:t>
      </w:r>
      <w:r>
        <w:rPr>
          <w:rFonts w:ascii="Times New Roman" w:hAnsi="Times New Roman"/>
          <w:color w:val="030303"/>
          <w:sz w:val="24"/>
          <w:szCs w:val="24"/>
          <w:u w:color="222222"/>
          <w:shd w:val="clear" w:color="auto" w:fill="FFFFFF"/>
        </w:rPr>
        <w:t>(Tamura et al.2021)</w:t>
      </w:r>
      <w:r>
        <w:rPr>
          <w:rFonts w:ascii="Times New Roman" w:hAnsi="Times New Roman"/>
          <w:color w:val="030303"/>
          <w:sz w:val="24"/>
          <w:szCs w:val="24"/>
          <w:u w:color="040103"/>
          <w:lang w:val="en-US"/>
        </w:rPr>
        <w:t xml:space="preserve">. </w:t>
      </w:r>
    </w:p>
    <w:p w:rsidR="0059425C" w:rsidRDefault="0059425C">
      <w:pPr>
        <w:pStyle w:val="BodyA"/>
        <w:ind w:firstLine="720"/>
        <w:jc w:val="both"/>
        <w:rPr>
          <w:rFonts w:ascii="Times New Roman" w:eastAsia="Times New Roman" w:hAnsi="Times New Roman" w:cs="Times New Roman"/>
          <w:color w:val="030303"/>
          <w:sz w:val="24"/>
          <w:szCs w:val="24"/>
          <w:u w:color="040103"/>
          <w:lang w:val="en-US"/>
        </w:rPr>
      </w:pPr>
    </w:p>
    <w:p w:rsidR="0059425C" w:rsidRDefault="00851D26">
      <w:pPr>
        <w:pStyle w:val="BodyA"/>
        <w:ind w:firstLine="720"/>
        <w:jc w:val="both"/>
        <w:rPr>
          <w:rFonts w:ascii="Times New Roman" w:eastAsia="Times New Roman" w:hAnsi="Times New Roman" w:cs="Times New Roman"/>
          <w:color w:val="030303"/>
          <w:sz w:val="24"/>
          <w:szCs w:val="24"/>
          <w:u w:color="040103"/>
          <w:lang w:val="en-US"/>
        </w:rPr>
      </w:pPr>
      <w:r>
        <w:rPr>
          <w:rFonts w:ascii="Times New Roman" w:hAnsi="Times New Roman"/>
          <w:color w:val="030303"/>
          <w:sz w:val="24"/>
          <w:szCs w:val="24"/>
          <w:u w:color="040103"/>
          <w:lang w:val="en-US"/>
        </w:rPr>
        <w:t xml:space="preserve">For multispecies coalescent analysis, we used two different approaches as performed in *BEAST (STARBEAST), and the Mesquite program Java ver. 20 </w:t>
      </w:r>
      <w:r>
        <w:rPr>
          <w:rFonts w:ascii="Times New Roman" w:hAnsi="Times New Roman"/>
          <w:color w:val="030303"/>
          <w:sz w:val="24"/>
          <w:szCs w:val="24"/>
          <w:u w:color="222222"/>
          <w:shd w:val="clear" w:color="auto" w:fill="FFFFFF"/>
        </w:rPr>
        <w:t>(Maddison and Maddison,</w:t>
      </w:r>
      <w:r w:rsidR="005D4189">
        <w:rPr>
          <w:rFonts w:ascii="Times New Roman" w:hAnsi="Times New Roman"/>
          <w:color w:val="030303"/>
          <w:sz w:val="24"/>
          <w:szCs w:val="24"/>
          <w:u w:color="222222"/>
          <w:shd w:val="clear" w:color="auto" w:fill="FFFFFF"/>
        </w:rPr>
        <w:t xml:space="preserve"> </w:t>
      </w:r>
      <w:r>
        <w:rPr>
          <w:rFonts w:ascii="Times New Roman" w:hAnsi="Times New Roman"/>
          <w:color w:val="030303"/>
          <w:sz w:val="24"/>
          <w:szCs w:val="24"/>
          <w:u w:color="222222"/>
          <w:shd w:val="clear" w:color="auto" w:fill="FFFFFF"/>
        </w:rPr>
        <w:t>2007)</w:t>
      </w:r>
      <w:r>
        <w:rPr>
          <w:rFonts w:ascii="Times New Roman" w:hAnsi="Times New Roman"/>
          <w:color w:val="030303"/>
          <w:sz w:val="24"/>
          <w:szCs w:val="24"/>
          <w:u w:color="040103"/>
          <w:lang w:val="en-US"/>
        </w:rPr>
        <w:t>. For *BEAST analyses, we first use</w:t>
      </w:r>
      <w:r>
        <w:rPr>
          <w:rFonts w:ascii="Times New Roman" w:hAnsi="Times New Roman"/>
          <w:color w:val="030303"/>
          <w:sz w:val="24"/>
          <w:szCs w:val="24"/>
          <w:u w:color="040103"/>
          <w:lang w:val="en-US"/>
        </w:rPr>
        <w:t>d BEAUti 2.7 to prepare the data format suitable for the</w:t>
      </w:r>
      <w:r>
        <w:rPr>
          <w:rFonts w:ascii="Times New Roman" w:hAnsi="Times New Roman"/>
          <w:color w:val="030303"/>
          <w:sz w:val="24"/>
          <w:szCs w:val="24"/>
          <w:u w:color="040103"/>
        </w:rPr>
        <w:t xml:space="preserve"> analyses</w:t>
      </w:r>
      <w:r>
        <w:rPr>
          <w:rFonts w:ascii="Times New Roman" w:hAnsi="Times New Roman"/>
          <w:color w:val="030303"/>
          <w:sz w:val="24"/>
          <w:szCs w:val="24"/>
          <w:u w:color="040103"/>
          <w:lang w:val="en-US"/>
        </w:rPr>
        <w:t xml:space="preserve"> </w:t>
      </w:r>
      <w:r>
        <w:rPr>
          <w:rFonts w:ascii="Times New Roman" w:hAnsi="Times New Roman"/>
          <w:color w:val="030303"/>
          <w:sz w:val="24"/>
          <w:szCs w:val="24"/>
          <w:u w:color="040103"/>
        </w:rPr>
        <w:t>(Heled et al. 2010; Bouckaert et al. 2014)</w:t>
      </w:r>
      <w:r>
        <w:rPr>
          <w:rFonts w:ascii="Times New Roman" w:hAnsi="Times New Roman"/>
          <w:color w:val="030303"/>
          <w:sz w:val="24"/>
          <w:szCs w:val="24"/>
          <w:u w:color="040103"/>
          <w:lang w:val="en-US"/>
        </w:rPr>
        <w:t xml:space="preserve">. Both ITS and </w:t>
      </w:r>
      <w:r>
        <w:rPr>
          <w:rFonts w:ascii="Times New Roman" w:hAnsi="Times New Roman"/>
          <w:i/>
          <w:iCs/>
          <w:color w:val="030303"/>
          <w:sz w:val="24"/>
          <w:szCs w:val="24"/>
          <w:u w:color="040103"/>
          <w:lang w:val="en-US"/>
        </w:rPr>
        <w:t>psbA</w:t>
      </w:r>
      <w:r>
        <w:rPr>
          <w:rFonts w:ascii="Times New Roman" w:hAnsi="Times New Roman"/>
          <w:color w:val="030303"/>
          <w:sz w:val="24"/>
          <w:szCs w:val="24"/>
          <w:u w:color="040103"/>
          <w:lang w:val="en-US"/>
        </w:rPr>
        <w:t xml:space="preserve"> sequences were used in this process.  </w:t>
      </w:r>
    </w:p>
    <w:p w:rsidR="0059425C" w:rsidRDefault="0059425C">
      <w:pPr>
        <w:pStyle w:val="BodyA"/>
        <w:ind w:firstLine="720"/>
        <w:jc w:val="both"/>
        <w:rPr>
          <w:rFonts w:ascii="Times New Roman" w:eastAsia="Times New Roman" w:hAnsi="Times New Roman" w:cs="Times New Roman"/>
          <w:color w:val="030303"/>
          <w:sz w:val="24"/>
          <w:szCs w:val="24"/>
          <w:u w:color="040103"/>
          <w:lang w:val="en-US"/>
        </w:rPr>
      </w:pPr>
    </w:p>
    <w:p w:rsidR="0059425C" w:rsidRDefault="00851D26">
      <w:pPr>
        <w:pStyle w:val="BodyA"/>
        <w:ind w:firstLine="720"/>
        <w:jc w:val="both"/>
        <w:rPr>
          <w:rFonts w:ascii="Times New Roman" w:eastAsia="Times New Roman" w:hAnsi="Times New Roman" w:cs="Times New Roman"/>
          <w:color w:val="030303"/>
          <w:sz w:val="24"/>
          <w:szCs w:val="24"/>
          <w:u w:color="040103"/>
          <w:lang w:val="en-US"/>
        </w:rPr>
      </w:pPr>
      <w:r>
        <w:rPr>
          <w:rFonts w:ascii="Times New Roman" w:hAnsi="Times New Roman"/>
          <w:color w:val="030303"/>
          <w:sz w:val="24"/>
          <w:szCs w:val="24"/>
          <w:u w:color="040103"/>
          <w:lang w:val="en-US"/>
        </w:rPr>
        <w:t>The</w:t>
      </w:r>
      <w:r>
        <w:rPr>
          <w:rFonts w:ascii="Times New Roman" w:hAnsi="Times New Roman"/>
          <w:color w:val="030303"/>
          <w:sz w:val="24"/>
          <w:szCs w:val="24"/>
          <w:u w:color="040103"/>
        </w:rPr>
        <w:t xml:space="preserve"> Hasegawa</w:t>
      </w:r>
      <w:r>
        <w:rPr>
          <w:rFonts w:ascii="Times New Roman" w:hAnsi="Times New Roman"/>
          <w:color w:val="030303"/>
          <w:sz w:val="24"/>
          <w:szCs w:val="24"/>
          <w:u w:color="040103"/>
        </w:rPr>
        <w:t>–</w:t>
      </w:r>
      <w:r>
        <w:rPr>
          <w:rFonts w:ascii="Times New Roman" w:hAnsi="Times New Roman"/>
          <w:color w:val="030303"/>
          <w:sz w:val="24"/>
          <w:szCs w:val="24"/>
          <w:u w:color="040103"/>
          <w:lang w:val="en-US"/>
        </w:rPr>
        <w:t>Kishono</w:t>
      </w:r>
      <w:r>
        <w:rPr>
          <w:rFonts w:ascii="Times New Roman" w:hAnsi="Times New Roman"/>
          <w:color w:val="030303"/>
          <w:sz w:val="24"/>
          <w:szCs w:val="24"/>
          <w:u w:color="040103"/>
        </w:rPr>
        <w:t>–</w:t>
      </w:r>
      <w:r>
        <w:rPr>
          <w:rFonts w:ascii="Times New Roman" w:hAnsi="Times New Roman"/>
          <w:color w:val="030303"/>
          <w:sz w:val="24"/>
          <w:szCs w:val="24"/>
          <w:u w:color="040103"/>
          <w:lang w:val="it-IT"/>
        </w:rPr>
        <w:t>Yano (HKY) model</w:t>
      </w:r>
      <w:r>
        <w:rPr>
          <w:rFonts w:ascii="Times New Roman" w:hAnsi="Times New Roman"/>
          <w:color w:val="030303"/>
          <w:sz w:val="24"/>
          <w:szCs w:val="24"/>
          <w:u w:color="040103"/>
          <w:lang w:val="en-US"/>
        </w:rPr>
        <w:t xml:space="preserve"> of nucleotide substitution, along with the Gamma </w:t>
      </w:r>
      <w:r>
        <w:rPr>
          <w:rFonts w:ascii="Times New Roman" w:hAnsi="Times New Roman"/>
          <w:color w:val="030303"/>
          <w:sz w:val="24"/>
          <w:szCs w:val="24"/>
          <w:u w:color="040103"/>
          <w:lang w:val="en-US"/>
        </w:rPr>
        <w:t>site model with category count = 4, was used in constructing phylogenetic trees. This model</w:t>
      </w:r>
      <w:r>
        <w:rPr>
          <w:rFonts w:ascii="Times New Roman" w:hAnsi="Times New Roman"/>
          <w:color w:val="030303"/>
          <w:sz w:val="24"/>
          <w:szCs w:val="24"/>
          <w:u w:color="040103"/>
        </w:rPr>
        <w:t> </w:t>
      </w:r>
      <w:r>
        <w:rPr>
          <w:rFonts w:ascii="Times New Roman" w:hAnsi="Times New Roman"/>
          <w:color w:val="030303"/>
          <w:sz w:val="24"/>
          <w:szCs w:val="24"/>
          <w:u w:color="040103"/>
          <w:lang w:val="en-US"/>
        </w:rPr>
        <w:t>assumes that nucleotides occur at different frequencies and that transitions and transversions occur at different rates (</w:t>
      </w:r>
      <w:r>
        <w:rPr>
          <w:rFonts w:ascii="Times New Roman" w:hAnsi="Times New Roman"/>
          <w:color w:val="030303"/>
          <w:sz w:val="24"/>
          <w:szCs w:val="24"/>
          <w:u w:color="040103"/>
        </w:rPr>
        <w:t>Hasegawa</w:t>
      </w:r>
      <w:r>
        <w:rPr>
          <w:rFonts w:ascii="Times New Roman" w:hAnsi="Times New Roman"/>
          <w:color w:val="030303"/>
          <w:sz w:val="24"/>
          <w:szCs w:val="24"/>
          <w:u w:color="040103"/>
          <w:lang w:val="en-US"/>
        </w:rPr>
        <w:t xml:space="preserve"> et al. 1985). </w:t>
      </w:r>
    </w:p>
    <w:p w:rsidR="0059425C" w:rsidRDefault="00851D26">
      <w:pPr>
        <w:pStyle w:val="BodyA"/>
        <w:ind w:firstLine="720"/>
        <w:jc w:val="both"/>
        <w:rPr>
          <w:rFonts w:ascii="Times New Roman" w:eastAsia="Times New Roman" w:hAnsi="Times New Roman" w:cs="Times New Roman"/>
          <w:color w:val="030303"/>
          <w:sz w:val="24"/>
          <w:szCs w:val="24"/>
          <w:u w:color="040103"/>
          <w:lang w:val="en-US"/>
        </w:rPr>
      </w:pPr>
      <w:r>
        <w:rPr>
          <w:rFonts w:ascii="Times New Roman" w:hAnsi="Times New Roman"/>
          <w:color w:val="030303"/>
          <w:sz w:val="24"/>
          <w:szCs w:val="24"/>
          <w:u w:color="040103"/>
          <w:lang w:val="en-US"/>
        </w:rPr>
        <w:t>We used the relaxed</w:t>
      </w:r>
      <w:r>
        <w:rPr>
          <w:rFonts w:ascii="Times New Roman" w:hAnsi="Times New Roman"/>
          <w:color w:val="030303"/>
          <w:sz w:val="24"/>
          <w:szCs w:val="24"/>
          <w:u w:color="040103"/>
          <w:lang w:val="en-US"/>
        </w:rPr>
        <w:t xml:space="preserve"> model of molecular evolution and the Youle model of speciation as priors, followed by </w:t>
      </w:r>
      <w:r>
        <w:rPr>
          <w:rFonts w:ascii="Times New Roman" w:hAnsi="Times New Roman"/>
          <w:color w:val="030303"/>
          <w:sz w:val="24"/>
          <w:szCs w:val="24"/>
          <w:u w:color="040103"/>
        </w:rPr>
        <w:t>10000000</w:t>
      </w:r>
      <w:r>
        <w:rPr>
          <w:rFonts w:ascii="Times New Roman" w:hAnsi="Times New Roman"/>
          <w:color w:val="030303"/>
          <w:sz w:val="24"/>
          <w:szCs w:val="24"/>
          <w:u w:color="040103"/>
          <w:lang w:val="en-US"/>
        </w:rPr>
        <w:t xml:space="preserve">00 times MCMC (Markov chain Monte Carlo) permutations. </w:t>
      </w:r>
    </w:p>
    <w:p w:rsidR="0059425C" w:rsidRDefault="00851D26" w:rsidP="005D4189">
      <w:pPr>
        <w:pStyle w:val="BodyA"/>
        <w:ind w:firstLine="720"/>
        <w:jc w:val="both"/>
        <w:rPr>
          <w:rFonts w:ascii="Times New Roman" w:eastAsia="Times New Roman" w:hAnsi="Times New Roman" w:cs="Times New Roman"/>
          <w:color w:val="030303"/>
          <w:sz w:val="24"/>
          <w:szCs w:val="24"/>
          <w:u w:color="040103"/>
          <w:lang w:val="en-US"/>
        </w:rPr>
      </w:pPr>
      <w:r>
        <w:rPr>
          <w:rFonts w:ascii="Times New Roman" w:hAnsi="Times New Roman"/>
          <w:color w:val="030303"/>
          <w:sz w:val="24"/>
          <w:szCs w:val="24"/>
          <w:u w:color="040103"/>
          <w:lang w:val="en-US"/>
        </w:rPr>
        <w:t>In Species Tree Relaxed Clock,</w:t>
      </w:r>
      <w:r>
        <w:rPr>
          <w:rFonts w:ascii="Times New Roman" w:hAnsi="Times New Roman"/>
          <w:color w:val="030303"/>
          <w:sz w:val="24"/>
          <w:szCs w:val="24"/>
          <w:u w:color="040103"/>
          <w:lang w:val="en-US"/>
        </w:rPr>
        <w:t xml:space="preserve"> each species tree branch has an independent and identically distributed substitution rate with a LogNormal(mean = 1, logSD = Stddev) distribution, where Stddev is estimated (denoted by </w:t>
      </w:r>
      <w:r>
        <w:rPr>
          <w:rFonts w:ascii="Times New Roman" w:hAnsi="Times New Roman"/>
          <w:color w:val="030303"/>
          <w:sz w:val="24"/>
          <w:szCs w:val="24"/>
          <w:u w:color="040103"/>
          <w:lang w:val="en-US"/>
        </w:rPr>
        <w:t xml:space="preserve">σ </w:t>
      </w:r>
      <w:r>
        <w:rPr>
          <w:rFonts w:ascii="Times New Roman" w:hAnsi="Times New Roman"/>
          <w:color w:val="030303"/>
          <w:sz w:val="24"/>
          <w:szCs w:val="24"/>
          <w:u w:color="040103"/>
          <w:lang w:val="en-US"/>
        </w:rPr>
        <w:t>in the StarBeast3 manuscript). The substitution rates of each gene t</w:t>
      </w:r>
      <w:r>
        <w:rPr>
          <w:rFonts w:ascii="Times New Roman" w:hAnsi="Times New Roman"/>
          <w:color w:val="030303"/>
          <w:sz w:val="24"/>
          <w:szCs w:val="24"/>
          <w:u w:color="040103"/>
          <w:lang w:val="en-US"/>
        </w:rPr>
        <w:t>ree branch are from the species tree. The mean branch rate is fixed at 1 so that it does not interfere with tree height estimation. All gene clock rates were estimated and drawn from a Log-Normal prior. Due to the small number of loci, we left one of the g</w:t>
      </w:r>
      <w:r>
        <w:rPr>
          <w:rFonts w:ascii="Times New Roman" w:hAnsi="Times New Roman"/>
          <w:color w:val="030303"/>
          <w:sz w:val="24"/>
          <w:szCs w:val="24"/>
          <w:u w:color="040103"/>
          <w:lang w:val="en-US"/>
        </w:rPr>
        <w:t>ene trees fixed at 1.0. These gene clock rates are relative to the clock rate defined in the Species Clock Model tab, and thus were sampled from a prior with a mean of 1.</w:t>
      </w:r>
    </w:p>
    <w:p w:rsidR="0059425C" w:rsidRDefault="00851D26">
      <w:pPr>
        <w:pStyle w:val="BodyA"/>
        <w:ind w:firstLine="720"/>
        <w:jc w:val="both"/>
        <w:rPr>
          <w:rFonts w:ascii="Times New Roman" w:eastAsia="Times New Roman" w:hAnsi="Times New Roman" w:cs="Times New Roman"/>
          <w:color w:val="030303"/>
          <w:sz w:val="24"/>
          <w:szCs w:val="24"/>
          <w:u w:color="040103"/>
        </w:rPr>
      </w:pPr>
      <w:r>
        <w:rPr>
          <w:rFonts w:ascii="Times New Roman" w:hAnsi="Times New Roman"/>
          <w:color w:val="030303"/>
          <w:sz w:val="24"/>
          <w:szCs w:val="24"/>
          <w:u w:color="040103"/>
          <w:lang w:val="en-US"/>
        </w:rPr>
        <w:t xml:space="preserve">Additionally, the Clock rate (denoted by </w:t>
      </w:r>
      <w:r>
        <w:rPr>
          <w:rFonts w:ascii="Times New Roman" w:hAnsi="Times New Roman"/>
          <w:color w:val="030303"/>
          <w:sz w:val="24"/>
          <w:szCs w:val="24"/>
          <w:u w:color="040103"/>
          <w:lang w:val="en-US"/>
        </w:rPr>
        <w:t>μ</w:t>
      </w:r>
      <w:r>
        <w:rPr>
          <w:rFonts w:ascii="Times New Roman" w:hAnsi="Times New Roman"/>
          <w:color w:val="030303"/>
          <w:sz w:val="24"/>
          <w:szCs w:val="24"/>
          <w:u w:color="040103"/>
          <w:lang w:val="en-US"/>
        </w:rPr>
        <w:t xml:space="preserve"> in the StarBeast3), we changed</w:t>
      </w:r>
      <w:r>
        <w:rPr>
          <w:rFonts w:ascii="Times New Roman" w:hAnsi="Times New Roman"/>
          <w:color w:val="030303"/>
          <w:sz w:val="24"/>
          <w:szCs w:val="24"/>
          <w:u w:color="040103"/>
          <w:lang w:val="en-US"/>
        </w:rPr>
        <w:t xml:space="preserve"> its default 1/X before in before the Log-Normal distribution centered around an informed estimate, and hence, the clock rate would be in units of substitutions per site per unit of time, so that the tree heights are in units of time (millions of years).</w:t>
      </w:r>
    </w:p>
    <w:p w:rsidR="0059425C" w:rsidRDefault="00851D26">
      <w:pPr>
        <w:pStyle w:val="BodyA"/>
        <w:ind w:firstLine="720"/>
        <w:jc w:val="both"/>
        <w:rPr>
          <w:rFonts w:ascii="Times New Roman" w:eastAsia="Times New Roman" w:hAnsi="Times New Roman" w:cs="Times New Roman"/>
          <w:color w:val="030303"/>
          <w:sz w:val="24"/>
          <w:szCs w:val="24"/>
          <w:u w:color="040103"/>
          <w:lang w:val="en-US"/>
        </w:rPr>
      </w:pPr>
      <w:r>
        <w:rPr>
          <w:rFonts w:ascii="Times New Roman" w:hAnsi="Times New Roman"/>
          <w:color w:val="030303"/>
          <w:sz w:val="24"/>
          <w:szCs w:val="24"/>
          <w:u w:color="040103"/>
          <w:lang w:val="en-US"/>
        </w:rPr>
        <w:t>W</w:t>
      </w:r>
      <w:r>
        <w:rPr>
          <w:rFonts w:ascii="Times New Roman" w:hAnsi="Times New Roman"/>
          <w:color w:val="030303"/>
          <w:sz w:val="24"/>
          <w:szCs w:val="24"/>
          <w:u w:color="040103"/>
          <w:lang w:val="en-US"/>
        </w:rPr>
        <w:t>e also used the tracer</w:t>
      </w:r>
      <w:r>
        <w:rPr>
          <w:rFonts w:ascii="Times New Roman" w:hAnsi="Times New Roman"/>
          <w:color w:val="030303"/>
          <w:sz w:val="24"/>
          <w:szCs w:val="24"/>
          <w:u w:color="040103"/>
        </w:rPr>
        <w:t> </w:t>
      </w:r>
      <w:r>
        <w:rPr>
          <w:rFonts w:ascii="Times New Roman" w:hAnsi="Times New Roman"/>
          <w:color w:val="030303"/>
          <w:sz w:val="24"/>
          <w:szCs w:val="24"/>
          <w:u w:color="040103"/>
          <w:lang w:val="pt-PT"/>
        </w:rPr>
        <w:t>program v1.6.</w:t>
      </w:r>
      <w:r>
        <w:rPr>
          <w:rFonts w:ascii="Times New Roman" w:hAnsi="Times New Roman"/>
          <w:color w:val="030303"/>
          <w:sz w:val="24"/>
          <w:szCs w:val="24"/>
          <w:u w:color="040103"/>
          <w:lang w:val="en-US"/>
        </w:rPr>
        <w:t xml:space="preserve"> to explore the output of BEAST. It summarizes graphically and quantitatively the distributions of continuous parameters and provides diagnostic information for the particular MCMC chain. The </w:t>
      </w:r>
      <w:r>
        <w:rPr>
          <w:rFonts w:ascii="Times New Roman" w:hAnsi="Times New Roman"/>
          <w:color w:val="030303"/>
          <w:sz w:val="24"/>
          <w:szCs w:val="24"/>
          <w:u w:color="040103"/>
          <w:lang w:val="da-DK"/>
        </w:rPr>
        <w:t>FigTree</w:t>
      </w:r>
      <w:r>
        <w:rPr>
          <w:rFonts w:ascii="Times New Roman" w:hAnsi="Times New Roman"/>
          <w:color w:val="030303"/>
          <w:sz w:val="24"/>
          <w:szCs w:val="24"/>
          <w:u w:color="040103"/>
        </w:rPr>
        <w:t> </w:t>
      </w:r>
      <w:r>
        <w:rPr>
          <w:rFonts w:ascii="Times New Roman" w:hAnsi="Times New Roman"/>
          <w:color w:val="030303"/>
          <w:sz w:val="24"/>
          <w:szCs w:val="24"/>
          <w:u w:color="040103"/>
          <w:lang w:val="en-US"/>
        </w:rPr>
        <w:t xml:space="preserve">program V.1.4 was </w:t>
      </w:r>
      <w:r>
        <w:rPr>
          <w:rFonts w:ascii="Times New Roman" w:hAnsi="Times New Roman"/>
          <w:color w:val="030303"/>
          <w:sz w:val="24"/>
          <w:szCs w:val="24"/>
          <w:u w:color="040103"/>
          <w:lang w:val="en-US"/>
        </w:rPr>
        <w:t xml:space="preserve">used for displaying and printing molecular phylogenies. Similarly, we uploaded the species and gene trees into the Ugly Trees (UT) program, which is a browser-based multispecies coalescent tree visualizer (Douglas, 2021; see https://uglytrees.nz/). </w:t>
      </w:r>
    </w:p>
    <w:p w:rsidR="0059425C" w:rsidRDefault="0059425C">
      <w:pPr>
        <w:pStyle w:val="BodyA"/>
        <w:ind w:firstLine="720"/>
        <w:jc w:val="both"/>
        <w:rPr>
          <w:rFonts w:ascii="Times New Roman" w:eastAsia="Times New Roman" w:hAnsi="Times New Roman" w:cs="Times New Roman"/>
          <w:color w:val="030303"/>
          <w:sz w:val="24"/>
          <w:szCs w:val="24"/>
          <w:u w:color="040103"/>
          <w:lang w:val="en-US"/>
        </w:rPr>
      </w:pPr>
    </w:p>
    <w:p w:rsidR="0059425C" w:rsidRDefault="00851D26">
      <w:pPr>
        <w:pStyle w:val="BodyA"/>
        <w:ind w:firstLine="720"/>
        <w:jc w:val="both"/>
        <w:rPr>
          <w:rFonts w:ascii="Times New Roman" w:eastAsia="Times New Roman" w:hAnsi="Times New Roman" w:cs="Times New Roman"/>
          <w:color w:val="030303"/>
          <w:sz w:val="24"/>
          <w:szCs w:val="24"/>
          <w:u w:color="040103"/>
          <w:lang w:val="en-US"/>
        </w:rPr>
      </w:pPr>
      <w:r>
        <w:rPr>
          <w:rFonts w:ascii="Times New Roman" w:hAnsi="Times New Roman"/>
          <w:color w:val="030303"/>
          <w:sz w:val="24"/>
          <w:szCs w:val="24"/>
          <w:u w:color="040103"/>
          <w:lang w:val="en-US"/>
        </w:rPr>
        <w:t>We us</w:t>
      </w:r>
      <w:r>
        <w:rPr>
          <w:rFonts w:ascii="Times New Roman" w:hAnsi="Times New Roman"/>
          <w:color w:val="030303"/>
          <w:sz w:val="24"/>
          <w:szCs w:val="24"/>
          <w:u w:color="040103"/>
          <w:lang w:val="en-US"/>
        </w:rPr>
        <w:t>ed a tanglegram to</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explore</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the topological differences in the gene trees constructed by the</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 xml:space="preserve">ape package in R.4.2 </w:t>
      </w:r>
      <w:r>
        <w:rPr>
          <w:rFonts w:ascii="Times New Roman" w:hAnsi="Times New Roman"/>
          <w:color w:val="030303"/>
          <w:sz w:val="24"/>
          <w:szCs w:val="24"/>
          <w:u w:color="222222"/>
          <w:shd w:val="clear" w:color="auto" w:fill="FFFFFF"/>
        </w:rPr>
        <w:t>(Paradis et al.2004</w:t>
      </w:r>
      <w:r>
        <w:rPr>
          <w:rFonts w:ascii="Times New Roman" w:hAnsi="Times New Roman"/>
          <w:color w:val="030303"/>
          <w:sz w:val="24"/>
          <w:szCs w:val="24"/>
          <w:u w:color="222222"/>
          <w:shd w:val="clear" w:color="auto" w:fill="FFFFFF"/>
          <w:lang w:val="en-US"/>
        </w:rPr>
        <w:t>).</w:t>
      </w:r>
      <w:r>
        <w:rPr>
          <w:rFonts w:ascii="Times New Roman" w:hAnsi="Times New Roman"/>
          <w:color w:val="030303"/>
          <w:sz w:val="24"/>
          <w:szCs w:val="24"/>
          <w:u w:color="040103"/>
          <w:lang w:val="en-US"/>
        </w:rPr>
        <w:t xml:space="preserve"> For coalescence analysis in the Mesquite program, we first constructed the ITS-based phylogenetic tree, followed by </w:t>
      </w:r>
      <w:r>
        <w:rPr>
          <w:rFonts w:ascii="Times New Roman" w:hAnsi="Times New Roman"/>
          <w:color w:val="030303"/>
          <w:sz w:val="24"/>
          <w:szCs w:val="24"/>
          <w:u w:color="040103"/>
          <w:lang w:val="en-US"/>
        </w:rPr>
        <w:t>constructing a psbA-</w:t>
      </w:r>
      <w:r>
        <w:rPr>
          <w:rFonts w:ascii="Times New Roman" w:hAnsi="Times New Roman"/>
          <w:color w:val="030303"/>
          <w:sz w:val="24"/>
          <w:szCs w:val="24"/>
          <w:u w:color="040103"/>
          <w:lang w:val="en-US"/>
        </w:rPr>
        <w:lastRenderedPageBreak/>
        <w:t>contained gene tree based on 10000 times coalescence. The number of gene duplications and extinctions as indicators of deep coalescence was obtained. The deep coalescence cost is equal to the number of gene losses minus two times the ge</w:t>
      </w:r>
      <w:r>
        <w:rPr>
          <w:rFonts w:ascii="Times New Roman" w:hAnsi="Times New Roman"/>
          <w:color w:val="030303"/>
          <w:sz w:val="24"/>
          <w:szCs w:val="24"/>
          <w:u w:color="040103"/>
          <w:lang w:val="en-US"/>
        </w:rPr>
        <w:t xml:space="preserve">ne duplication cost in the reconciliation of a uniquely leaf-labeled gene tree and a species tree (Zhang, 2011). </w:t>
      </w:r>
    </w:p>
    <w:p w:rsidR="0059425C" w:rsidRDefault="0059425C">
      <w:pPr>
        <w:pStyle w:val="BodyA"/>
        <w:ind w:firstLine="720"/>
        <w:jc w:val="both"/>
        <w:rPr>
          <w:rFonts w:ascii="Times New Roman" w:eastAsia="Times New Roman" w:hAnsi="Times New Roman" w:cs="Times New Roman"/>
          <w:color w:val="030303"/>
          <w:sz w:val="24"/>
          <w:szCs w:val="24"/>
          <w:u w:color="040103"/>
          <w:lang w:val="en-US"/>
        </w:rPr>
      </w:pPr>
    </w:p>
    <w:p w:rsidR="0059425C" w:rsidRDefault="00851D26">
      <w:pPr>
        <w:pStyle w:val="BodyA"/>
        <w:ind w:firstLine="720"/>
        <w:jc w:val="both"/>
        <w:rPr>
          <w:rFonts w:ascii="Times New Roman" w:eastAsia="Times New Roman" w:hAnsi="Times New Roman" w:cs="Times New Roman"/>
          <w:color w:val="030303"/>
          <w:sz w:val="24"/>
          <w:szCs w:val="24"/>
          <w:u w:color="040103"/>
          <w:lang w:val="en-US"/>
        </w:rPr>
      </w:pPr>
      <w:r>
        <w:rPr>
          <w:rFonts w:ascii="Times New Roman" w:hAnsi="Times New Roman"/>
          <w:color w:val="030303"/>
          <w:sz w:val="24"/>
          <w:szCs w:val="24"/>
          <w:u w:color="040103"/>
          <w:lang w:val="en-US"/>
        </w:rPr>
        <w:t>We also used pcadapt</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R</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package 4.2 to identify</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biologically</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important</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outlier DNA</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SNPs</w:t>
      </w:r>
      <w:r>
        <w:rPr>
          <w:rFonts w:ascii="Times New Roman" w:hAnsi="Times New Roman"/>
          <w:color w:val="030303"/>
          <w:sz w:val="24"/>
          <w:szCs w:val="24"/>
          <w:u w:color="222222"/>
          <w:shd w:val="clear" w:color="auto" w:fill="FFFFFF"/>
        </w:rPr>
        <w:t xml:space="preserve"> (Luu et al.2017</w:t>
      </w:r>
      <w:r>
        <w:rPr>
          <w:rFonts w:ascii="Times New Roman" w:hAnsi="Times New Roman"/>
          <w:color w:val="030303"/>
          <w:sz w:val="24"/>
          <w:szCs w:val="24"/>
          <w:u w:color="040103"/>
          <w:lang w:val="en-US"/>
        </w:rPr>
        <w:t>). Manhattan and Q-Q plots were</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 xml:space="preserve">generated, </w:t>
      </w:r>
    </w:p>
    <w:p w:rsidR="0059425C" w:rsidRDefault="00851D26">
      <w:pPr>
        <w:pStyle w:val="BodyA"/>
        <w:ind w:firstLine="720"/>
        <w:jc w:val="both"/>
        <w:rPr>
          <w:rFonts w:ascii="Times New Roman" w:eastAsia="Times New Roman" w:hAnsi="Times New Roman" w:cs="Times New Roman"/>
          <w:color w:val="030303"/>
          <w:sz w:val="24"/>
          <w:szCs w:val="24"/>
          <w:u w:color="040103"/>
        </w:rPr>
      </w:pPr>
      <w:r>
        <w:rPr>
          <w:rFonts w:ascii="Times New Roman" w:hAnsi="Times New Roman"/>
          <w:color w:val="030303"/>
          <w:sz w:val="24"/>
          <w:szCs w:val="24"/>
          <w:u w:color="040103"/>
          <w:lang w:val="en-US"/>
        </w:rPr>
        <w:t>and</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Bonferroni</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tests</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were</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applied</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to</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DNA</w:t>
      </w:r>
      <w:r>
        <w:rPr>
          <w:rFonts w:ascii="Times New Roman" w:hAnsi="Times New Roman"/>
          <w:color w:val="030303"/>
          <w:sz w:val="24"/>
          <w:szCs w:val="24"/>
          <w:u w:color="040103"/>
          <w:lang w:val="en-US"/>
        </w:rPr>
        <w:t> </w:t>
      </w:r>
      <w:r>
        <w:rPr>
          <w:rFonts w:ascii="Times New Roman" w:hAnsi="Times New Roman"/>
          <w:color w:val="030303"/>
          <w:sz w:val="24"/>
          <w:szCs w:val="24"/>
          <w:u w:color="040103"/>
          <w:lang w:val="en-US"/>
        </w:rPr>
        <w:t xml:space="preserve">SNPs. </w:t>
      </w:r>
    </w:p>
    <w:p w:rsidR="0059425C" w:rsidRDefault="0059425C">
      <w:pPr>
        <w:pStyle w:val="BodyA"/>
        <w:ind w:firstLine="720"/>
        <w:jc w:val="both"/>
        <w:rPr>
          <w:rFonts w:ascii="Times New Roman" w:eastAsia="Times New Roman" w:hAnsi="Times New Roman" w:cs="Times New Roman"/>
          <w:color w:val="030303"/>
          <w:sz w:val="24"/>
          <w:szCs w:val="24"/>
          <w:u w:color="040103"/>
        </w:rPr>
      </w:pPr>
    </w:p>
    <w:p w:rsidR="0059425C" w:rsidRDefault="0059425C">
      <w:pPr>
        <w:pStyle w:val="BodyA"/>
        <w:ind w:firstLine="720"/>
        <w:jc w:val="both"/>
        <w:rPr>
          <w:rFonts w:ascii="Times New Roman" w:eastAsia="Times New Roman" w:hAnsi="Times New Roman" w:cs="Times New Roman"/>
          <w:color w:val="030303"/>
          <w:sz w:val="24"/>
          <w:szCs w:val="24"/>
          <w:u w:color="040103"/>
        </w:rPr>
      </w:pPr>
    </w:p>
    <w:p w:rsidR="0059425C" w:rsidRDefault="0059425C">
      <w:pPr>
        <w:pStyle w:val="BodyA"/>
        <w:ind w:firstLine="720"/>
        <w:jc w:val="both"/>
        <w:rPr>
          <w:rFonts w:ascii="Times New Roman" w:eastAsia="Times New Roman" w:hAnsi="Times New Roman" w:cs="Times New Roman"/>
          <w:color w:val="030303"/>
          <w:sz w:val="24"/>
          <w:szCs w:val="24"/>
          <w:u w:color="040103"/>
        </w:rPr>
      </w:pPr>
    </w:p>
    <w:p w:rsidR="0059425C" w:rsidRDefault="00851D26">
      <w:pPr>
        <w:pStyle w:val="BodyA"/>
        <w:jc w:val="both"/>
        <w:rPr>
          <w:rFonts w:ascii="Times New Roman" w:eastAsia="Times New Roman" w:hAnsi="Times New Roman" w:cs="Times New Roman"/>
          <w:b/>
          <w:bCs/>
          <w:color w:val="030303"/>
          <w:sz w:val="24"/>
          <w:szCs w:val="24"/>
          <w:u w:color="040103"/>
          <w:lang w:val="en-US"/>
        </w:rPr>
      </w:pPr>
      <w:r>
        <w:rPr>
          <w:rFonts w:ascii="Times New Roman" w:hAnsi="Times New Roman"/>
          <w:b/>
          <w:bCs/>
          <w:color w:val="030303"/>
          <w:sz w:val="24"/>
          <w:szCs w:val="24"/>
          <w:u w:color="040103"/>
          <w:lang w:val="en-US"/>
        </w:rPr>
        <w:t>2.2. DAPC (Discriminant Analysis of Principal Components) for inferring gene flow</w:t>
      </w:r>
    </w:p>
    <w:p w:rsidR="0059425C" w:rsidRDefault="0059425C">
      <w:pPr>
        <w:pStyle w:val="BodyA"/>
        <w:jc w:val="both"/>
        <w:rPr>
          <w:rFonts w:ascii="Times New Roman" w:eastAsia="Times New Roman" w:hAnsi="Times New Roman" w:cs="Times New Roman"/>
          <w:b/>
          <w:bCs/>
          <w:color w:val="030303"/>
          <w:sz w:val="24"/>
          <w:szCs w:val="24"/>
          <w:u w:color="040103"/>
          <w:lang w:val="en-US"/>
        </w:rPr>
      </w:pPr>
    </w:p>
    <w:p w:rsidR="0059425C" w:rsidRPr="005D4189" w:rsidRDefault="00851D26" w:rsidP="005D4189">
      <w:pPr>
        <w:pStyle w:val="BodyA"/>
        <w:jc w:val="both"/>
        <w:rPr>
          <w:rFonts w:ascii="Times New Roman" w:eastAsia="Times New Roman" w:hAnsi="Times New Roman" w:cs="Times New Roman"/>
          <w:color w:val="030303"/>
          <w:sz w:val="24"/>
          <w:szCs w:val="24"/>
          <w:u w:color="040103"/>
          <w:lang w:val="en-US"/>
        </w:rPr>
      </w:pPr>
      <w:r>
        <w:rPr>
          <w:rFonts w:ascii="Times New Roman" w:hAnsi="Times New Roman"/>
          <w:b/>
          <w:bCs/>
          <w:color w:val="030303"/>
          <w:sz w:val="24"/>
          <w:szCs w:val="24"/>
          <w:u w:color="040103"/>
          <w:lang w:val="en-US"/>
        </w:rPr>
        <w:t xml:space="preserve">We </w:t>
      </w:r>
      <w:r>
        <w:rPr>
          <w:rFonts w:ascii="Times New Roman" w:hAnsi="Times New Roman"/>
          <w:color w:val="030303"/>
          <w:sz w:val="24"/>
          <w:szCs w:val="24"/>
          <w:u w:color="040103"/>
          <w:lang w:val="en-US"/>
        </w:rPr>
        <w:t xml:space="preserve">performed a discriminant analysis of principal components (DAPC) for genetic grouping and igraph-networking, as well as admixture analysis for gene flow determination between </w:t>
      </w:r>
      <w:r>
        <w:rPr>
          <w:rFonts w:ascii="Times New Roman" w:hAnsi="Times New Roman"/>
          <w:i/>
          <w:iCs/>
          <w:color w:val="030303"/>
          <w:sz w:val="24"/>
          <w:szCs w:val="24"/>
          <w:u w:color="040103"/>
          <w:lang w:val="en-US"/>
        </w:rPr>
        <w:t>Avicennia</w:t>
      </w:r>
      <w:r>
        <w:rPr>
          <w:rFonts w:ascii="Times New Roman" w:hAnsi="Times New Roman"/>
          <w:color w:val="030303"/>
          <w:sz w:val="24"/>
          <w:szCs w:val="24"/>
          <w:u w:color="040103"/>
          <w:lang w:val="en-US"/>
        </w:rPr>
        <w:t xml:space="preserve"> species. These were performed in adegent </w:t>
      </w:r>
      <w:r>
        <w:rPr>
          <w:rFonts w:ascii="Times New Roman" w:hAnsi="Times New Roman"/>
          <w:color w:val="030303"/>
          <w:sz w:val="24"/>
          <w:szCs w:val="24"/>
          <w:u w:color="222222"/>
          <w:shd w:val="clear" w:color="auto" w:fill="FFFFFF"/>
        </w:rPr>
        <w:t>(Jombart, 2008</w:t>
      </w:r>
      <w:r>
        <w:rPr>
          <w:rFonts w:ascii="Times New Roman" w:hAnsi="Times New Roman"/>
          <w:color w:val="030303"/>
          <w:sz w:val="24"/>
          <w:szCs w:val="24"/>
        </w:rPr>
        <w:t>)</w:t>
      </w:r>
      <w:r>
        <w:rPr>
          <w:rFonts w:ascii="Times New Roman" w:hAnsi="Times New Roman"/>
          <w:color w:val="030303"/>
          <w:sz w:val="24"/>
          <w:szCs w:val="24"/>
          <w:u w:color="040103"/>
          <w:lang w:val="en-US"/>
        </w:rPr>
        <w:t>, LEA (</w:t>
      </w:r>
      <w:r>
        <w:rPr>
          <w:rFonts w:ascii="Times New Roman" w:hAnsi="Times New Roman"/>
          <w:color w:val="030303"/>
          <w:sz w:val="24"/>
          <w:szCs w:val="24"/>
          <w:u w:color="222222"/>
          <w:shd w:val="clear" w:color="auto" w:fill="FFFFFF"/>
        </w:rPr>
        <w:t xml:space="preserve">Frichot </w:t>
      </w:r>
      <w:r>
        <w:rPr>
          <w:rFonts w:ascii="Times New Roman" w:hAnsi="Times New Roman"/>
          <w:color w:val="030303"/>
          <w:sz w:val="24"/>
          <w:szCs w:val="24"/>
          <w:u w:color="222222"/>
          <w:shd w:val="clear" w:color="auto" w:fill="FFFFFF"/>
        </w:rPr>
        <w:t>and Fran</w:t>
      </w:r>
      <w:r>
        <w:rPr>
          <w:rFonts w:ascii="Times New Roman" w:hAnsi="Times New Roman"/>
          <w:color w:val="030303"/>
          <w:sz w:val="24"/>
          <w:szCs w:val="24"/>
          <w:u w:color="222222"/>
          <w:shd w:val="clear" w:color="auto" w:fill="FFFFFF"/>
        </w:rPr>
        <w:t>ç</w:t>
      </w:r>
      <w:r>
        <w:rPr>
          <w:rFonts w:ascii="Times New Roman" w:hAnsi="Times New Roman"/>
          <w:color w:val="030303"/>
          <w:sz w:val="24"/>
          <w:szCs w:val="24"/>
          <w:u w:color="222222"/>
          <w:shd w:val="clear" w:color="auto" w:fill="FFFFFF"/>
        </w:rPr>
        <w:t>ois, 2015</w:t>
      </w:r>
      <w:r>
        <w:rPr>
          <w:rFonts w:ascii="Times New Roman" w:hAnsi="Times New Roman"/>
          <w:color w:val="030303"/>
          <w:sz w:val="24"/>
          <w:szCs w:val="24"/>
        </w:rPr>
        <w:t>)</w:t>
      </w:r>
      <w:r>
        <w:rPr>
          <w:rFonts w:ascii="Times New Roman" w:hAnsi="Times New Roman"/>
          <w:color w:val="030303"/>
          <w:sz w:val="24"/>
          <w:szCs w:val="24"/>
          <w:u w:color="040103"/>
          <w:lang w:val="en-US"/>
        </w:rPr>
        <w:t xml:space="preserve">, and the </w:t>
      </w:r>
      <w:r>
        <w:rPr>
          <w:rFonts w:ascii="Times New Roman" w:hAnsi="Times New Roman"/>
          <w:color w:val="030303"/>
          <w:sz w:val="24"/>
          <w:szCs w:val="24"/>
          <w:u w:color="040103"/>
        </w:rPr>
        <w:t>qgraph</w:t>
      </w:r>
      <w:r>
        <w:rPr>
          <w:rFonts w:ascii="Times New Roman" w:hAnsi="Times New Roman"/>
          <w:color w:val="030303"/>
          <w:sz w:val="24"/>
          <w:szCs w:val="24"/>
          <w:u w:color="040103"/>
          <w:lang w:val="en-US"/>
        </w:rPr>
        <w:t xml:space="preserve"> package in R. 4.2. </w:t>
      </w: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851D26">
      <w:pPr>
        <w:pStyle w:val="BodyA"/>
        <w:jc w:val="both"/>
        <w:rPr>
          <w:rFonts w:ascii="Times New Roman" w:eastAsia="Times New Roman" w:hAnsi="Times New Roman" w:cs="Times New Roman"/>
          <w:b/>
          <w:bCs/>
          <w:color w:val="030303"/>
          <w:sz w:val="24"/>
          <w:szCs w:val="24"/>
          <w:u w:color="1B1B1B"/>
        </w:rPr>
      </w:pPr>
      <w:r>
        <w:rPr>
          <w:rFonts w:ascii="Times New Roman" w:hAnsi="Times New Roman"/>
          <w:b/>
          <w:bCs/>
          <w:color w:val="030303"/>
          <w:sz w:val="24"/>
          <w:szCs w:val="24"/>
          <w:u w:color="1B1B1B"/>
          <w:lang w:val="en-US"/>
        </w:rPr>
        <w:t>3.</w:t>
      </w:r>
      <w:r>
        <w:rPr>
          <w:rFonts w:ascii="Times New Roman" w:hAnsi="Times New Roman"/>
          <w:color w:val="030303"/>
          <w:sz w:val="24"/>
          <w:szCs w:val="24"/>
        </w:rPr>
        <w:t xml:space="preserve"> </w:t>
      </w:r>
      <w:r>
        <w:rPr>
          <w:rFonts w:ascii="Times New Roman" w:hAnsi="Times New Roman"/>
          <w:b/>
          <w:bCs/>
          <w:color w:val="030303"/>
          <w:sz w:val="24"/>
          <w:szCs w:val="24"/>
          <w:u w:color="1B1B1B"/>
          <w:lang w:val="en-US"/>
        </w:rPr>
        <w:t>Results</w:t>
      </w:r>
    </w:p>
    <w:p w:rsidR="0059425C" w:rsidRDefault="00851D26">
      <w:pPr>
        <w:pStyle w:val="BodyA"/>
        <w:ind w:firstLine="720"/>
        <w:jc w:val="both"/>
        <w:rPr>
          <w:rFonts w:ascii="Times New Roman" w:eastAsia="Times New Roman" w:hAnsi="Times New Roman" w:cs="Times New Roman"/>
          <w:b/>
          <w:bCs/>
          <w:color w:val="030303"/>
          <w:sz w:val="24"/>
          <w:szCs w:val="24"/>
          <w:u w:color="1B1B1B"/>
          <w:lang w:val="en-US"/>
        </w:rPr>
      </w:pPr>
      <w:r>
        <w:rPr>
          <w:rFonts w:ascii="Times New Roman" w:hAnsi="Times New Roman"/>
          <w:b/>
          <w:bCs/>
          <w:color w:val="030303"/>
          <w:sz w:val="24"/>
          <w:szCs w:val="24"/>
          <w:u w:color="1B1B1B"/>
          <w:lang w:val="en-US"/>
        </w:rPr>
        <w:t xml:space="preserve"> </w:t>
      </w:r>
    </w:p>
    <w:p w:rsidR="0059425C" w:rsidRDefault="00851D26">
      <w:pPr>
        <w:pStyle w:val="BodyA"/>
        <w:jc w:val="both"/>
        <w:rPr>
          <w:rFonts w:ascii="Times New Roman" w:eastAsia="Times New Roman" w:hAnsi="Times New Roman" w:cs="Times New Roman"/>
          <w:b/>
          <w:bCs/>
          <w:color w:val="030303"/>
          <w:sz w:val="24"/>
          <w:szCs w:val="24"/>
          <w:u w:color="1B1B1B"/>
          <w:lang w:val="en-US"/>
        </w:rPr>
      </w:pPr>
      <w:r>
        <w:rPr>
          <w:rFonts w:ascii="Times New Roman" w:hAnsi="Times New Roman"/>
          <w:b/>
          <w:bCs/>
          <w:color w:val="030303"/>
          <w:sz w:val="24"/>
          <w:szCs w:val="24"/>
          <w:u w:color="1B1B1B"/>
          <w:lang w:val="en-US"/>
        </w:rPr>
        <w:t xml:space="preserve">3.1. Molecular phylogenies and sequence incongruence </w:t>
      </w:r>
    </w:p>
    <w:p w:rsidR="0059425C" w:rsidRDefault="0059425C">
      <w:pPr>
        <w:pStyle w:val="BodyA"/>
        <w:ind w:firstLine="720"/>
        <w:jc w:val="both"/>
        <w:rPr>
          <w:rFonts w:ascii="Times New Roman" w:eastAsia="Times New Roman" w:hAnsi="Times New Roman" w:cs="Times New Roman"/>
          <w:b/>
          <w:bCs/>
          <w:color w:val="030303"/>
          <w:sz w:val="24"/>
          <w:szCs w:val="24"/>
          <w:u w:color="1B1B1B"/>
        </w:rPr>
      </w:pPr>
    </w:p>
    <w:p w:rsidR="0059425C" w:rsidRDefault="00851D26">
      <w:pPr>
        <w:pStyle w:val="BodyA"/>
        <w:ind w:firstLine="720"/>
        <w:jc w:val="both"/>
        <w:rPr>
          <w:rFonts w:ascii="Times New Roman" w:eastAsia="Times New Roman" w:hAnsi="Times New Roman" w:cs="Times New Roman"/>
          <w:color w:val="030303"/>
          <w:sz w:val="24"/>
          <w:szCs w:val="24"/>
          <w:u w:color="1B1B1B"/>
        </w:rPr>
      </w:pPr>
      <w:r>
        <w:rPr>
          <w:rFonts w:ascii="Times New Roman" w:hAnsi="Times New Roman"/>
          <w:color w:val="030303"/>
          <w:sz w:val="24"/>
          <w:szCs w:val="24"/>
          <w:lang w:val="en-US"/>
        </w:rPr>
        <w:t>Maximum Likelihood (</w:t>
      </w:r>
      <w:r>
        <w:rPr>
          <w:rFonts w:ascii="Times New Roman" w:hAnsi="Times New Roman"/>
          <w:color w:val="030303"/>
          <w:sz w:val="24"/>
          <w:szCs w:val="24"/>
          <w:u w:color="1B1B1B"/>
          <w:lang w:val="en-US"/>
        </w:rPr>
        <w:t xml:space="preserve">ML) phylogenetic trees constructed based on the nuclear </w:t>
      </w:r>
      <w:r>
        <w:rPr>
          <w:rFonts w:ascii="Times New Roman" w:hAnsi="Times New Roman"/>
          <w:i/>
          <w:iCs/>
          <w:color w:val="030303"/>
          <w:sz w:val="24"/>
          <w:szCs w:val="24"/>
          <w:u w:color="1B1B1B"/>
          <w:lang w:val="en-US"/>
        </w:rPr>
        <w:t>ITS</w:t>
      </w:r>
      <w:r>
        <w:rPr>
          <w:rFonts w:ascii="Times New Roman" w:hAnsi="Times New Roman"/>
          <w:color w:val="030303"/>
          <w:sz w:val="24"/>
          <w:szCs w:val="24"/>
          <w:u w:color="1B1B1B"/>
          <w:lang w:val="en-US"/>
        </w:rPr>
        <w:t xml:space="preserve"> sequences and chloroplast </w:t>
      </w:r>
      <w:r>
        <w:rPr>
          <w:rFonts w:ascii="Times New Roman" w:hAnsi="Times New Roman"/>
          <w:i/>
          <w:iCs/>
          <w:color w:val="030303"/>
          <w:sz w:val="24"/>
          <w:szCs w:val="24"/>
          <w:u w:color="1B1B1B"/>
          <w:lang w:val="en-US"/>
        </w:rPr>
        <w:t>psbA</w:t>
      </w:r>
      <w:r>
        <w:rPr>
          <w:rFonts w:ascii="Times New Roman" w:hAnsi="Times New Roman"/>
          <w:color w:val="030303"/>
          <w:sz w:val="24"/>
          <w:szCs w:val="24"/>
          <w:u w:color="1B1B1B"/>
          <w:lang w:val="en-US"/>
        </w:rPr>
        <w:t xml:space="preserve"> nucleotides (Fig. 1) were incongruent to some degree, with the</w:t>
      </w:r>
      <w:r>
        <w:rPr>
          <w:rFonts w:ascii="Times New Roman" w:hAnsi="Times New Roman"/>
          <w:color w:val="030303"/>
          <w:sz w:val="24"/>
          <w:szCs w:val="24"/>
          <w:u w:color="1B1B1B"/>
        </w:rPr>
        <w:t> </w:t>
      </w:r>
      <w:r>
        <w:rPr>
          <w:rFonts w:ascii="Times New Roman" w:hAnsi="Times New Roman"/>
          <w:color w:val="030303"/>
          <w:sz w:val="24"/>
          <w:szCs w:val="24"/>
          <w:u w:color="1B1B1B"/>
        </w:rPr>
        <w:t>Robinson-Foulds</w:t>
      </w:r>
      <w:r>
        <w:rPr>
          <w:rFonts w:ascii="Times New Roman" w:hAnsi="Times New Roman"/>
          <w:color w:val="030303"/>
          <w:sz w:val="24"/>
          <w:szCs w:val="24"/>
          <w:u w:color="1B1B1B"/>
        </w:rPr>
        <w:t> </w:t>
      </w:r>
      <w:r>
        <w:rPr>
          <w:rFonts w:ascii="Times New Roman" w:hAnsi="Times New Roman"/>
          <w:color w:val="030303"/>
          <w:sz w:val="24"/>
          <w:szCs w:val="24"/>
          <w:u w:color="1B1B1B"/>
          <w:lang w:val="en-US"/>
        </w:rPr>
        <w:t>= 0.20. To resolve this incongruence, we performed a phylogenetic analysis of the concatenated DNA sequences.</w:t>
      </w:r>
    </w:p>
    <w:p w:rsidR="0059425C" w:rsidRDefault="0059425C">
      <w:pPr>
        <w:pStyle w:val="BodyA"/>
        <w:ind w:firstLine="720"/>
        <w:jc w:val="both"/>
        <w:rPr>
          <w:rFonts w:ascii="Times New Roman" w:eastAsia="Times New Roman" w:hAnsi="Times New Roman" w:cs="Times New Roman"/>
          <w:b/>
          <w:bCs/>
          <w:color w:val="030303"/>
          <w:sz w:val="24"/>
          <w:szCs w:val="24"/>
          <w:u w:color="1B1B1B"/>
          <w:lang w:val="en-US"/>
        </w:rPr>
      </w:pPr>
    </w:p>
    <w:p w:rsidR="0059425C" w:rsidRDefault="0059425C">
      <w:pPr>
        <w:pStyle w:val="BodyA"/>
        <w:ind w:firstLine="720"/>
        <w:jc w:val="both"/>
        <w:rPr>
          <w:rFonts w:ascii="Times New Roman" w:eastAsia="Times New Roman" w:hAnsi="Times New Roman" w:cs="Times New Roman"/>
          <w:b/>
          <w:bCs/>
          <w:color w:val="030303"/>
          <w:sz w:val="24"/>
          <w:szCs w:val="24"/>
          <w:u w:color="1B1B1B"/>
          <w:lang w:val="en-US"/>
        </w:rPr>
      </w:pPr>
    </w:p>
    <w:p w:rsidR="0059425C" w:rsidRDefault="0059425C">
      <w:pPr>
        <w:pStyle w:val="BodyA"/>
        <w:ind w:firstLine="720"/>
        <w:jc w:val="both"/>
        <w:rPr>
          <w:rFonts w:ascii="Times New Roman" w:eastAsia="Times New Roman" w:hAnsi="Times New Roman" w:cs="Times New Roman"/>
          <w:b/>
          <w:bCs/>
          <w:color w:val="030303"/>
          <w:sz w:val="24"/>
          <w:szCs w:val="24"/>
          <w:u w:color="1B1B1B"/>
          <w:lang w:val="en-US"/>
        </w:rPr>
      </w:pPr>
    </w:p>
    <w:p w:rsidR="0059425C" w:rsidRDefault="00851D26">
      <w:pPr>
        <w:pStyle w:val="BodyA"/>
        <w:jc w:val="both"/>
        <w:rPr>
          <w:rFonts w:ascii="Times New Roman" w:eastAsia="Times New Roman" w:hAnsi="Times New Roman" w:cs="Times New Roman"/>
          <w:color w:val="030303"/>
          <w:sz w:val="24"/>
          <w:szCs w:val="24"/>
          <w:u w:color="1B1B1B"/>
          <w:lang w:val="en-US"/>
        </w:rPr>
      </w:pPr>
      <w:r>
        <w:rPr>
          <w:rFonts w:ascii="Times New Roman" w:hAnsi="Times New Roman"/>
          <w:b/>
          <w:bCs/>
          <w:color w:val="030303"/>
          <w:sz w:val="24"/>
          <w:szCs w:val="24"/>
          <w:u w:color="1B1B1B"/>
          <w:lang w:val="en-US"/>
        </w:rPr>
        <w:t>3.2. Concatenation analyses</w:t>
      </w:r>
      <w:r>
        <w:rPr>
          <w:rFonts w:ascii="Times New Roman" w:hAnsi="Times New Roman"/>
          <w:color w:val="030303"/>
          <w:sz w:val="24"/>
          <w:szCs w:val="24"/>
          <w:u w:color="1B1B1B"/>
          <w:lang w:val="en-US"/>
        </w:rPr>
        <w:t xml:space="preserve"> </w:t>
      </w: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851D26">
      <w:pPr>
        <w:pStyle w:val="BodyA"/>
        <w:ind w:firstLine="720"/>
        <w:jc w:val="both"/>
        <w:rPr>
          <w:rFonts w:ascii="Times New Roman" w:eastAsia="Times New Roman" w:hAnsi="Times New Roman" w:cs="Times New Roman"/>
          <w:color w:val="030303"/>
          <w:sz w:val="24"/>
          <w:szCs w:val="24"/>
          <w:u w:color="010003"/>
        </w:rPr>
      </w:pPr>
      <w:r>
        <w:rPr>
          <w:rFonts w:ascii="Times New Roman" w:hAnsi="Times New Roman"/>
          <w:color w:val="030303"/>
          <w:sz w:val="24"/>
          <w:szCs w:val="24"/>
          <w:u w:color="010003"/>
          <w:lang w:val="en-US"/>
        </w:rPr>
        <w:t>A concatenated DNA sequence composed of the ITS and psbA sequences was constructed and used in further analyses. The Maximum Likelihood (ML) phylogenetic tree of this concatenated DNA sequence is presented in Fig. 2. It shows that two main clades are diver</w:t>
      </w:r>
      <w:r>
        <w:rPr>
          <w:rFonts w:ascii="Times New Roman" w:hAnsi="Times New Roman"/>
          <w:color w:val="030303"/>
          <w:sz w:val="24"/>
          <w:szCs w:val="24"/>
          <w:u w:color="010003"/>
          <w:lang w:val="en-US"/>
        </w:rPr>
        <w:t xml:space="preserve">ged from the outgroup taxa, one forming </w:t>
      </w:r>
      <w:r>
        <w:rPr>
          <w:rFonts w:ascii="Times New Roman" w:hAnsi="Times New Roman"/>
          <w:i/>
          <w:iCs/>
          <w:color w:val="030303"/>
          <w:sz w:val="24"/>
          <w:szCs w:val="24"/>
          <w:u w:color="010003"/>
          <w:lang w:val="en-US"/>
        </w:rPr>
        <w:t>A. bicolor</w:t>
      </w:r>
      <w:r>
        <w:rPr>
          <w:rFonts w:ascii="Times New Roman" w:hAnsi="Times New Roman"/>
          <w:color w:val="030303"/>
          <w:sz w:val="24"/>
          <w:szCs w:val="24"/>
          <w:u w:color="010003"/>
          <w:lang w:val="en-US"/>
        </w:rPr>
        <w:t xml:space="preserve">, </w:t>
      </w:r>
      <w:r>
        <w:rPr>
          <w:rFonts w:ascii="Times New Roman" w:hAnsi="Times New Roman"/>
          <w:i/>
          <w:iCs/>
          <w:color w:val="030303"/>
          <w:sz w:val="24"/>
          <w:szCs w:val="24"/>
          <w:u w:color="010003"/>
          <w:lang w:val="en-US"/>
        </w:rPr>
        <w:t>A. germinans</w:t>
      </w:r>
      <w:r>
        <w:rPr>
          <w:rFonts w:ascii="Times New Roman" w:hAnsi="Times New Roman"/>
          <w:color w:val="030303"/>
          <w:sz w:val="24"/>
          <w:szCs w:val="24"/>
          <w:u w:color="010003"/>
          <w:lang w:val="en-US"/>
        </w:rPr>
        <w:t xml:space="preserve">, and </w:t>
      </w:r>
      <w:r>
        <w:rPr>
          <w:rFonts w:ascii="Times New Roman" w:hAnsi="Times New Roman"/>
          <w:i/>
          <w:iCs/>
          <w:color w:val="030303"/>
          <w:sz w:val="24"/>
          <w:szCs w:val="24"/>
          <w:u w:color="010003"/>
          <w:lang w:val="en-US"/>
        </w:rPr>
        <w:t>A. schaueriana</w:t>
      </w:r>
      <w:r>
        <w:rPr>
          <w:rFonts w:ascii="Times New Roman" w:hAnsi="Times New Roman"/>
          <w:color w:val="030303"/>
          <w:sz w:val="24"/>
          <w:szCs w:val="24"/>
          <w:u w:color="010003"/>
          <w:lang w:val="en-US"/>
        </w:rPr>
        <w:t xml:space="preserve">, and the second grouping </w:t>
      </w:r>
      <w:r>
        <w:rPr>
          <w:rFonts w:ascii="Times New Roman" w:hAnsi="Times New Roman"/>
          <w:i/>
          <w:iCs/>
          <w:color w:val="030303"/>
          <w:sz w:val="24"/>
          <w:szCs w:val="24"/>
          <w:u w:color="010003"/>
          <w:lang w:val="en-US"/>
        </w:rPr>
        <w:t>A. alba</w:t>
      </w:r>
      <w:r>
        <w:rPr>
          <w:rFonts w:ascii="Times New Roman" w:hAnsi="Times New Roman"/>
          <w:color w:val="030303"/>
          <w:sz w:val="24"/>
          <w:szCs w:val="24"/>
          <w:u w:color="010003"/>
          <w:lang w:val="en-US"/>
        </w:rPr>
        <w:t xml:space="preserve">, </w:t>
      </w:r>
      <w:r>
        <w:rPr>
          <w:rFonts w:ascii="Times New Roman" w:hAnsi="Times New Roman"/>
          <w:i/>
          <w:iCs/>
          <w:color w:val="030303"/>
          <w:sz w:val="24"/>
          <w:szCs w:val="24"/>
          <w:u w:color="010003"/>
          <w:lang w:val="en-US"/>
        </w:rPr>
        <w:t>A. officinalis</w:t>
      </w:r>
      <w:r>
        <w:rPr>
          <w:rFonts w:ascii="Times New Roman" w:hAnsi="Times New Roman"/>
          <w:color w:val="030303"/>
          <w:sz w:val="24"/>
          <w:szCs w:val="24"/>
          <w:u w:color="010003"/>
          <w:lang w:val="en-US"/>
        </w:rPr>
        <w:t xml:space="preserve">, and </w:t>
      </w:r>
      <w:r>
        <w:rPr>
          <w:rFonts w:ascii="Times New Roman" w:hAnsi="Times New Roman"/>
          <w:i/>
          <w:iCs/>
          <w:color w:val="030303"/>
          <w:sz w:val="24"/>
          <w:szCs w:val="24"/>
          <w:u w:color="010003"/>
          <w:lang w:val="en-US"/>
        </w:rPr>
        <w:t>A. marina</w:t>
      </w:r>
      <w:r>
        <w:rPr>
          <w:rFonts w:ascii="Times New Roman" w:hAnsi="Times New Roman"/>
          <w:color w:val="030303"/>
          <w:sz w:val="24"/>
          <w:szCs w:val="24"/>
          <w:u w:color="010003"/>
          <w:lang w:val="en-US"/>
        </w:rPr>
        <w:t>. It also reveals some degree of admixture among the last three species.</w:t>
      </w:r>
      <w:r>
        <w:rPr>
          <w:rFonts w:ascii="Times New Roman" w:hAnsi="Times New Roman"/>
          <w:color w:val="030303"/>
          <w:sz w:val="24"/>
          <w:szCs w:val="24"/>
          <w:u w:color="010003"/>
        </w:rPr>
        <w:t xml:space="preserve"> </w:t>
      </w:r>
    </w:p>
    <w:p w:rsidR="0059425C" w:rsidRDefault="00851D26">
      <w:pPr>
        <w:pStyle w:val="BodyA"/>
        <w:ind w:firstLine="720"/>
        <w:jc w:val="both"/>
        <w:rPr>
          <w:rFonts w:ascii="Times New Roman" w:eastAsia="Times New Roman" w:hAnsi="Times New Roman" w:cs="Times New Roman"/>
          <w:color w:val="030303"/>
          <w:sz w:val="24"/>
          <w:szCs w:val="24"/>
          <w:u w:color="010003"/>
          <w:lang w:val="en-US"/>
        </w:rPr>
      </w:pPr>
      <w:r>
        <w:rPr>
          <w:rFonts w:ascii="Times New Roman" w:hAnsi="Times New Roman"/>
          <w:color w:val="030303"/>
          <w:sz w:val="24"/>
          <w:szCs w:val="24"/>
          <w:u w:color="000001"/>
          <w:lang w:val="en-US"/>
        </w:rPr>
        <w:t xml:space="preserve">Multivariate DAPC  analyses of concatenated DNA sequences also produced almost 3 genetic groups, separating the outgroup taxa far from the other two groups of </w:t>
      </w:r>
      <w:r>
        <w:rPr>
          <w:rFonts w:ascii="Times New Roman" w:hAnsi="Times New Roman"/>
          <w:i/>
          <w:iCs/>
          <w:color w:val="030303"/>
          <w:sz w:val="24"/>
          <w:szCs w:val="24"/>
          <w:u w:color="000001"/>
          <w:lang w:val="en-US"/>
        </w:rPr>
        <w:t>Avicennia</w:t>
      </w:r>
      <w:r>
        <w:rPr>
          <w:rFonts w:ascii="Times New Roman" w:hAnsi="Times New Roman"/>
          <w:color w:val="030303"/>
          <w:sz w:val="24"/>
          <w:szCs w:val="24"/>
          <w:u w:color="000001"/>
          <w:lang w:val="en-US"/>
        </w:rPr>
        <w:t xml:space="preserve"> studied (Fig. 3, A and B).</w:t>
      </w:r>
    </w:p>
    <w:p w:rsidR="0059425C" w:rsidRDefault="0059425C">
      <w:pPr>
        <w:pStyle w:val="BodyA"/>
        <w:ind w:firstLine="720"/>
        <w:jc w:val="both"/>
        <w:rPr>
          <w:rFonts w:ascii="Times New Roman" w:eastAsia="Times New Roman" w:hAnsi="Times New Roman" w:cs="Times New Roman"/>
          <w:color w:val="030303"/>
          <w:sz w:val="24"/>
          <w:szCs w:val="24"/>
          <w:u w:color="000001"/>
        </w:rPr>
      </w:pPr>
    </w:p>
    <w:p w:rsidR="0059425C" w:rsidRDefault="0059425C">
      <w:pPr>
        <w:pStyle w:val="BodyA"/>
        <w:ind w:firstLine="720"/>
        <w:jc w:val="both"/>
        <w:rPr>
          <w:rFonts w:ascii="Times New Roman" w:eastAsia="Times New Roman" w:hAnsi="Times New Roman" w:cs="Times New Roman"/>
          <w:color w:val="030303"/>
          <w:sz w:val="24"/>
          <w:szCs w:val="24"/>
          <w:u w:color="000001"/>
        </w:rPr>
      </w:pPr>
    </w:p>
    <w:p w:rsidR="0059425C" w:rsidRDefault="00851D26">
      <w:pPr>
        <w:pStyle w:val="BodyA"/>
        <w:jc w:val="both"/>
        <w:rPr>
          <w:rFonts w:ascii="Times New Roman" w:eastAsia="Times New Roman" w:hAnsi="Times New Roman" w:cs="Times New Roman"/>
          <w:b/>
          <w:bCs/>
          <w:color w:val="030303"/>
          <w:sz w:val="24"/>
          <w:szCs w:val="24"/>
          <w:u w:color="1B1B1B"/>
          <w:lang w:val="en-US"/>
        </w:rPr>
      </w:pPr>
      <w:r>
        <w:rPr>
          <w:rFonts w:ascii="Times New Roman" w:hAnsi="Times New Roman"/>
          <w:b/>
          <w:bCs/>
          <w:color w:val="030303"/>
          <w:sz w:val="24"/>
          <w:szCs w:val="24"/>
          <w:u w:color="1B1B1B"/>
          <w:lang w:val="en-US"/>
        </w:rPr>
        <w:t xml:space="preserve">3.3. Genetic admixture and introgression </w:t>
      </w:r>
    </w:p>
    <w:p w:rsidR="0059425C" w:rsidRDefault="0059425C">
      <w:pPr>
        <w:pStyle w:val="BodyA"/>
        <w:ind w:firstLine="720"/>
        <w:jc w:val="both"/>
        <w:rPr>
          <w:rFonts w:ascii="Times New Roman" w:eastAsia="Times New Roman" w:hAnsi="Times New Roman" w:cs="Times New Roman"/>
          <w:b/>
          <w:bCs/>
          <w:color w:val="030303"/>
          <w:sz w:val="24"/>
          <w:szCs w:val="24"/>
          <w:u w:color="030308"/>
        </w:rPr>
      </w:pPr>
    </w:p>
    <w:p w:rsidR="0059425C" w:rsidRDefault="00851D26">
      <w:pPr>
        <w:pStyle w:val="BodyA"/>
        <w:ind w:firstLine="720"/>
        <w:jc w:val="both"/>
        <w:rPr>
          <w:rFonts w:ascii="Times New Roman" w:eastAsia="Times New Roman" w:hAnsi="Times New Roman" w:cs="Times New Roman"/>
          <w:color w:val="030303"/>
          <w:sz w:val="24"/>
          <w:szCs w:val="24"/>
          <w:u w:color="0A0500"/>
          <w:lang w:val="en-US"/>
        </w:rPr>
      </w:pPr>
      <w:r>
        <w:rPr>
          <w:rFonts w:ascii="Times New Roman" w:hAnsi="Times New Roman"/>
          <w:color w:val="030303"/>
          <w:sz w:val="24"/>
          <w:szCs w:val="24"/>
          <w:u w:color="030308"/>
          <w:lang w:val="en-US"/>
        </w:rPr>
        <w:t xml:space="preserve">An admixture plot of </w:t>
      </w:r>
      <w:r>
        <w:rPr>
          <w:rFonts w:ascii="Times New Roman" w:hAnsi="Times New Roman"/>
          <w:i/>
          <w:iCs/>
          <w:color w:val="030303"/>
          <w:sz w:val="24"/>
          <w:szCs w:val="24"/>
          <w:u w:color="030308"/>
          <w:lang w:val="en-US"/>
        </w:rPr>
        <w:t xml:space="preserve">Avicennia </w:t>
      </w:r>
      <w:r>
        <w:rPr>
          <w:rFonts w:ascii="Times New Roman" w:hAnsi="Times New Roman"/>
          <w:color w:val="030303"/>
          <w:sz w:val="24"/>
          <w:szCs w:val="24"/>
          <w:u w:color="030308"/>
          <w:lang w:val="en-US"/>
        </w:rPr>
        <w:t xml:space="preserve">species based on concatenated DNA sequence is presented in Fig. 4, B. Some degree of introgression of sequence nucleotides is evident from this plot. </w:t>
      </w:r>
      <w:r>
        <w:rPr>
          <w:rFonts w:ascii="Times New Roman" w:hAnsi="Times New Roman"/>
          <w:color w:val="030303"/>
          <w:sz w:val="24"/>
          <w:szCs w:val="24"/>
          <w:u w:color="030308"/>
          <w:lang w:val="en-US"/>
        </w:rPr>
        <w:lastRenderedPageBreak/>
        <w:t>Similarly, the igraph-network (Fig. 4., A), reveals the different magnitude</w:t>
      </w:r>
      <w:r>
        <w:rPr>
          <w:rFonts w:ascii="Times New Roman" w:hAnsi="Times New Roman"/>
          <w:color w:val="030303"/>
          <w:sz w:val="24"/>
          <w:szCs w:val="24"/>
          <w:u w:color="030308"/>
          <w:lang w:val="en-US"/>
        </w:rPr>
        <w:t xml:space="preserve"> of gene flow among the studied species. The thicker connecting lines indicate a higher magnitude of genetic similarity due to the common shared alleles. </w:t>
      </w:r>
    </w:p>
    <w:p w:rsidR="0059425C" w:rsidRDefault="0059425C">
      <w:pPr>
        <w:pStyle w:val="BodyA"/>
        <w:ind w:firstLine="720"/>
        <w:jc w:val="both"/>
        <w:rPr>
          <w:rFonts w:ascii="Times New Roman" w:eastAsia="Times New Roman" w:hAnsi="Times New Roman" w:cs="Times New Roman"/>
          <w:color w:val="030303"/>
          <w:sz w:val="24"/>
          <w:szCs w:val="24"/>
          <w:u w:color="0A0500"/>
          <w:lang w:val="en-US"/>
        </w:rPr>
      </w:pPr>
    </w:p>
    <w:p w:rsidR="0059425C" w:rsidRDefault="00851D26">
      <w:pPr>
        <w:pStyle w:val="BodyA"/>
        <w:ind w:firstLine="720"/>
        <w:jc w:val="both"/>
        <w:rPr>
          <w:rFonts w:ascii="Times New Roman" w:eastAsia="Times New Roman" w:hAnsi="Times New Roman" w:cs="Times New Roman"/>
          <w:color w:val="030303"/>
          <w:sz w:val="24"/>
          <w:szCs w:val="24"/>
          <w:u w:color="0A0500"/>
          <w:lang w:val="en-US"/>
        </w:rPr>
      </w:pPr>
      <w:r>
        <w:rPr>
          <w:rFonts w:ascii="Times New Roman" w:hAnsi="Times New Roman"/>
          <w:color w:val="030303"/>
          <w:sz w:val="24"/>
          <w:szCs w:val="24"/>
          <w:u w:color="0A0500"/>
          <w:lang w:val="en-US"/>
        </w:rPr>
        <w:t>Moreover, the result of the D-statistic test produced a significant result for ITS sequences when th</w:t>
      </w:r>
      <w:r>
        <w:rPr>
          <w:rFonts w:ascii="Times New Roman" w:hAnsi="Times New Roman"/>
          <w:color w:val="030303"/>
          <w:sz w:val="24"/>
          <w:szCs w:val="24"/>
          <w:u w:color="0A0500"/>
          <w:lang w:val="en-US"/>
        </w:rPr>
        <w:t xml:space="preserve">e four taxa used were </w:t>
      </w:r>
      <w:r>
        <w:rPr>
          <w:rFonts w:ascii="Times New Roman" w:hAnsi="Times New Roman"/>
          <w:i/>
          <w:iCs/>
          <w:color w:val="030303"/>
          <w:sz w:val="24"/>
          <w:szCs w:val="24"/>
          <w:u w:color="0A0500"/>
          <w:lang w:val="en-US"/>
        </w:rPr>
        <w:t>Avicennia bicolor</w:t>
      </w:r>
      <w:r>
        <w:rPr>
          <w:rFonts w:ascii="Times New Roman" w:hAnsi="Times New Roman"/>
          <w:color w:val="030303"/>
          <w:sz w:val="24"/>
          <w:szCs w:val="24"/>
          <w:u w:color="0A0500"/>
          <w:lang w:val="en-US"/>
        </w:rPr>
        <w:t xml:space="preserve">, </w:t>
      </w:r>
      <w:r>
        <w:rPr>
          <w:rFonts w:ascii="Times New Roman" w:hAnsi="Times New Roman"/>
          <w:i/>
          <w:iCs/>
          <w:color w:val="030303"/>
          <w:sz w:val="24"/>
          <w:szCs w:val="24"/>
          <w:u w:color="0A0500"/>
          <w:lang w:val="en-US"/>
        </w:rPr>
        <w:t>A. germinans</w:t>
      </w:r>
      <w:r>
        <w:rPr>
          <w:rFonts w:ascii="Times New Roman" w:hAnsi="Times New Roman"/>
          <w:color w:val="030303"/>
          <w:sz w:val="24"/>
          <w:szCs w:val="24"/>
          <w:u w:color="0A0500"/>
          <w:lang w:val="en-US"/>
        </w:rPr>
        <w:t xml:space="preserve">, and, </w:t>
      </w:r>
      <w:r>
        <w:rPr>
          <w:rFonts w:ascii="Times New Roman" w:hAnsi="Times New Roman"/>
          <w:i/>
          <w:iCs/>
          <w:color w:val="030303"/>
          <w:sz w:val="24"/>
          <w:szCs w:val="24"/>
          <w:u w:color="0A0500"/>
          <w:lang w:val="en-US"/>
        </w:rPr>
        <w:t>A. schaueriana</w:t>
      </w:r>
      <w:r>
        <w:rPr>
          <w:rFonts w:ascii="Times New Roman" w:hAnsi="Times New Roman"/>
          <w:color w:val="030303"/>
          <w:sz w:val="24"/>
          <w:szCs w:val="24"/>
          <w:u w:color="0A0500"/>
          <w:lang w:val="en-US"/>
        </w:rPr>
        <w:t xml:space="preserve">, along with the outgroup taxa (P-value = 2.432298e-07). This result indicates that ancient introgressions might have occurred within the clade comprising </w:t>
      </w:r>
      <w:r>
        <w:rPr>
          <w:rFonts w:ascii="Times New Roman" w:hAnsi="Times New Roman"/>
          <w:i/>
          <w:iCs/>
          <w:color w:val="030303"/>
          <w:sz w:val="24"/>
          <w:szCs w:val="24"/>
          <w:u w:color="0A0500"/>
          <w:lang w:val="en-US"/>
        </w:rPr>
        <w:t>Avicennia bicolor</w:t>
      </w:r>
      <w:r>
        <w:rPr>
          <w:rFonts w:ascii="Times New Roman" w:hAnsi="Times New Roman"/>
          <w:color w:val="030303"/>
          <w:sz w:val="24"/>
          <w:szCs w:val="24"/>
          <w:u w:color="0A0500"/>
          <w:lang w:val="en-US"/>
        </w:rPr>
        <w:t xml:space="preserve">, </w:t>
      </w:r>
      <w:r>
        <w:rPr>
          <w:rFonts w:ascii="Times New Roman" w:hAnsi="Times New Roman"/>
          <w:i/>
          <w:iCs/>
          <w:color w:val="030303"/>
          <w:sz w:val="24"/>
          <w:szCs w:val="24"/>
          <w:u w:color="0A0500"/>
          <w:lang w:val="en-US"/>
        </w:rPr>
        <w:t xml:space="preserve">A. </w:t>
      </w:r>
      <w:r>
        <w:rPr>
          <w:rFonts w:ascii="Times New Roman" w:hAnsi="Times New Roman"/>
          <w:i/>
          <w:iCs/>
          <w:color w:val="030303"/>
          <w:sz w:val="24"/>
          <w:szCs w:val="24"/>
          <w:u w:color="0A0500"/>
          <w:lang w:val="en-US"/>
        </w:rPr>
        <w:t>germinans</w:t>
      </w:r>
      <w:r>
        <w:rPr>
          <w:rFonts w:ascii="Times New Roman" w:hAnsi="Times New Roman"/>
          <w:color w:val="030303"/>
          <w:sz w:val="24"/>
          <w:szCs w:val="24"/>
          <w:u w:color="0A0500"/>
          <w:lang w:val="en-US"/>
        </w:rPr>
        <w:t xml:space="preserve">, and, </w:t>
      </w:r>
      <w:r>
        <w:rPr>
          <w:rFonts w:ascii="Times New Roman" w:hAnsi="Times New Roman"/>
          <w:i/>
          <w:iCs/>
          <w:color w:val="030303"/>
          <w:sz w:val="24"/>
          <w:szCs w:val="24"/>
          <w:u w:color="0A0500"/>
          <w:lang w:val="en-US"/>
        </w:rPr>
        <w:t>A. schaueriana</w:t>
      </w:r>
      <w:r>
        <w:rPr>
          <w:rFonts w:ascii="Times New Roman" w:hAnsi="Times New Roman"/>
          <w:color w:val="030303"/>
          <w:sz w:val="24"/>
          <w:szCs w:val="24"/>
          <w:u w:color="0A0500"/>
          <w:lang w:val="en-US"/>
        </w:rPr>
        <w:t>, during species diversification.</w:t>
      </w:r>
    </w:p>
    <w:p w:rsidR="0059425C" w:rsidRDefault="00851D26">
      <w:pPr>
        <w:pStyle w:val="BodyA"/>
        <w:jc w:val="both"/>
        <w:rPr>
          <w:rFonts w:ascii="Times New Roman" w:eastAsia="Times New Roman" w:hAnsi="Times New Roman" w:cs="Times New Roman"/>
          <w:color w:val="030303"/>
          <w:sz w:val="24"/>
          <w:szCs w:val="24"/>
          <w:u w:color="0A0500"/>
          <w:lang w:val="en-US"/>
        </w:rPr>
      </w:pPr>
      <w:r>
        <w:rPr>
          <w:rFonts w:ascii="Times New Roman" w:hAnsi="Times New Roman"/>
          <w:color w:val="030303"/>
          <w:sz w:val="24"/>
          <w:szCs w:val="24"/>
          <w:u w:color="0A0500"/>
          <w:lang w:val="en-US"/>
        </w:rPr>
        <w:t xml:space="preserve">A phylogenetic analysis of individual ITS nucleotides revealed that some of these nucleotides underwent introgression between </w:t>
      </w:r>
      <w:r>
        <w:rPr>
          <w:rFonts w:ascii="Times New Roman" w:hAnsi="Times New Roman"/>
          <w:i/>
          <w:iCs/>
          <w:color w:val="030303"/>
          <w:sz w:val="24"/>
          <w:szCs w:val="24"/>
          <w:u w:color="0A0500"/>
          <w:lang w:val="en-US"/>
        </w:rPr>
        <w:t>Avicennia bicolor</w:t>
      </w:r>
      <w:r>
        <w:rPr>
          <w:rFonts w:ascii="Times New Roman" w:hAnsi="Times New Roman"/>
          <w:color w:val="030303"/>
          <w:sz w:val="24"/>
          <w:szCs w:val="24"/>
          <w:u w:color="0A0500"/>
          <w:lang w:val="en-US"/>
        </w:rPr>
        <w:t xml:space="preserve"> and, </w:t>
      </w:r>
      <w:r>
        <w:rPr>
          <w:rFonts w:ascii="Times New Roman" w:hAnsi="Times New Roman"/>
          <w:i/>
          <w:iCs/>
          <w:color w:val="030303"/>
          <w:sz w:val="24"/>
          <w:szCs w:val="24"/>
          <w:u w:color="0A0500"/>
          <w:lang w:val="en-US"/>
        </w:rPr>
        <w:t>A. germinans</w:t>
      </w:r>
      <w:r>
        <w:rPr>
          <w:rFonts w:ascii="Times New Roman" w:hAnsi="Times New Roman"/>
          <w:color w:val="030303"/>
          <w:sz w:val="24"/>
          <w:szCs w:val="24"/>
          <w:u w:color="0A0500"/>
          <w:lang w:val="en-US"/>
        </w:rPr>
        <w:t>, as these sequences produced p</w:t>
      </w:r>
      <w:r>
        <w:rPr>
          <w:rFonts w:ascii="Times New Roman" w:hAnsi="Times New Roman"/>
          <w:color w:val="030303"/>
          <w:sz w:val="24"/>
          <w:szCs w:val="24"/>
          <w:u w:color="0A0500"/>
          <w:lang w:val="en-US"/>
        </w:rPr>
        <w:t xml:space="preserve">araphyly in the phylogenetic trees obtained (Fig. 5). Similarly, hybridization networks based on both ITS and psbA sequences revealed the occurrence of between species introgression (Fig. 6). </w:t>
      </w:r>
    </w:p>
    <w:p w:rsidR="0059425C" w:rsidRDefault="00851D26">
      <w:pPr>
        <w:pStyle w:val="BodyA"/>
        <w:ind w:firstLine="720"/>
        <w:jc w:val="both"/>
        <w:rPr>
          <w:rFonts w:ascii="Times New Roman" w:eastAsia="Times New Roman" w:hAnsi="Times New Roman" w:cs="Times New Roman"/>
          <w:color w:val="030303"/>
          <w:sz w:val="24"/>
          <w:szCs w:val="24"/>
          <w:u w:color="1B1B1B"/>
          <w:lang w:val="en-US"/>
        </w:rPr>
      </w:pPr>
      <w:r>
        <w:rPr>
          <w:rFonts w:ascii="Times New Roman" w:hAnsi="Times New Roman"/>
          <w:color w:val="030303"/>
          <w:sz w:val="24"/>
          <w:szCs w:val="24"/>
          <w:u w:color="1B1B1B"/>
          <w:lang w:val="en-US"/>
        </w:rPr>
        <w:t>The contained gene tree obtained based on a 1000-time coalescen</w:t>
      </w:r>
      <w:r>
        <w:rPr>
          <w:rFonts w:ascii="Times New Roman" w:hAnsi="Times New Roman"/>
          <w:color w:val="030303"/>
          <w:sz w:val="24"/>
          <w:szCs w:val="24"/>
          <w:u w:color="1B1B1B"/>
          <w:lang w:val="en-US"/>
        </w:rPr>
        <w:t>ce of the concatenated sequence data in the Mesquite program is provided in Fig. 7. It showed the deep coalescence value is 142, with 22 duplications and 186 extinctions. Therefore, these analyses indicate that deep coalescence and introgression have playe</w:t>
      </w:r>
      <w:r>
        <w:rPr>
          <w:rFonts w:ascii="Times New Roman" w:hAnsi="Times New Roman"/>
          <w:color w:val="030303"/>
          <w:sz w:val="24"/>
          <w:szCs w:val="24"/>
          <w:u w:color="1B1B1B"/>
          <w:lang w:val="en-US"/>
        </w:rPr>
        <w:t xml:space="preserve">d a role in </w:t>
      </w:r>
      <w:r>
        <w:rPr>
          <w:rFonts w:ascii="Times New Roman" w:hAnsi="Times New Roman"/>
          <w:i/>
          <w:iCs/>
          <w:color w:val="030303"/>
          <w:sz w:val="24"/>
          <w:szCs w:val="24"/>
          <w:u w:color="1B1B1B"/>
          <w:lang w:val="en-US"/>
        </w:rPr>
        <w:t>Avicennia</w:t>
      </w:r>
      <w:r>
        <w:rPr>
          <w:rFonts w:ascii="Times New Roman" w:hAnsi="Times New Roman"/>
          <w:color w:val="030303"/>
          <w:sz w:val="24"/>
          <w:szCs w:val="24"/>
          <w:u w:color="1B1B1B"/>
          <w:lang w:val="en-US"/>
        </w:rPr>
        <w:t xml:space="preserve"> species diversification. </w:t>
      </w:r>
    </w:p>
    <w:p w:rsidR="0059425C" w:rsidRDefault="0059425C">
      <w:pPr>
        <w:pStyle w:val="BodyA"/>
        <w:ind w:firstLine="720"/>
        <w:jc w:val="both"/>
        <w:rPr>
          <w:rFonts w:ascii="Times New Roman" w:eastAsia="Times New Roman" w:hAnsi="Times New Roman" w:cs="Times New Roman"/>
          <w:color w:val="030303"/>
          <w:sz w:val="24"/>
          <w:szCs w:val="24"/>
          <w:u w:color="1B1B1B"/>
          <w:lang w:val="en-US"/>
        </w:rPr>
      </w:pPr>
    </w:p>
    <w:p w:rsidR="0059425C" w:rsidRDefault="0059425C" w:rsidP="005D4189">
      <w:pPr>
        <w:pStyle w:val="BodyA"/>
        <w:jc w:val="both"/>
        <w:rPr>
          <w:rFonts w:ascii="Times New Roman" w:eastAsia="Times New Roman" w:hAnsi="Times New Roman" w:cs="Times New Roman"/>
          <w:color w:val="030303"/>
          <w:sz w:val="24"/>
          <w:szCs w:val="24"/>
          <w:u w:color="050200"/>
        </w:rPr>
      </w:pPr>
    </w:p>
    <w:p w:rsidR="0059425C" w:rsidRDefault="00851D26">
      <w:pPr>
        <w:pStyle w:val="BodyA"/>
        <w:jc w:val="both"/>
        <w:rPr>
          <w:rFonts w:ascii="Times New Roman" w:eastAsia="Times New Roman" w:hAnsi="Times New Roman" w:cs="Times New Roman"/>
          <w:b/>
          <w:bCs/>
          <w:color w:val="030303"/>
          <w:sz w:val="24"/>
          <w:szCs w:val="24"/>
          <w:u w:color="0D0601"/>
          <w:lang w:val="en-US"/>
        </w:rPr>
      </w:pPr>
      <w:r>
        <w:rPr>
          <w:rFonts w:ascii="Times New Roman" w:hAnsi="Times New Roman"/>
          <w:b/>
          <w:bCs/>
          <w:color w:val="030303"/>
          <w:sz w:val="24"/>
          <w:szCs w:val="24"/>
          <w:u w:color="1B1B1B"/>
          <w:lang w:val="en-US"/>
        </w:rPr>
        <w:t xml:space="preserve">3.4. </w:t>
      </w:r>
      <w:r>
        <w:rPr>
          <w:rFonts w:ascii="Times New Roman" w:hAnsi="Times New Roman"/>
          <w:b/>
          <w:bCs/>
          <w:color w:val="030303"/>
          <w:sz w:val="24"/>
          <w:szCs w:val="24"/>
          <w:u w:color="0D0601"/>
          <w:lang w:val="en-US"/>
        </w:rPr>
        <w:t xml:space="preserve">STARBEAST analyses results </w:t>
      </w:r>
    </w:p>
    <w:p w:rsidR="0059425C" w:rsidRDefault="0059425C">
      <w:pPr>
        <w:pStyle w:val="BodyA"/>
        <w:ind w:firstLine="720"/>
        <w:jc w:val="both"/>
        <w:rPr>
          <w:rFonts w:ascii="Times New Roman" w:eastAsia="Times New Roman" w:hAnsi="Times New Roman" w:cs="Times New Roman"/>
          <w:b/>
          <w:bCs/>
          <w:color w:val="030303"/>
          <w:sz w:val="24"/>
          <w:szCs w:val="24"/>
          <w:u w:color="0D0601"/>
        </w:rPr>
      </w:pPr>
    </w:p>
    <w:p w:rsidR="0059425C" w:rsidRDefault="00851D26" w:rsidP="005D4189">
      <w:pPr>
        <w:pStyle w:val="BodyA"/>
        <w:jc w:val="both"/>
        <w:rPr>
          <w:rFonts w:ascii="Times New Roman" w:eastAsia="Times New Roman" w:hAnsi="Times New Roman" w:cs="Times New Roman"/>
          <w:color w:val="030303"/>
          <w:sz w:val="24"/>
          <w:szCs w:val="24"/>
          <w:u w:color="0D0601"/>
          <w:lang w:val="en-US"/>
        </w:rPr>
      </w:pPr>
      <w:r>
        <w:rPr>
          <w:rFonts w:ascii="Times New Roman" w:hAnsi="Times New Roman"/>
          <w:color w:val="030303"/>
          <w:sz w:val="24"/>
          <w:szCs w:val="24"/>
          <w:u w:color="0D0601"/>
          <w:lang w:val="en-US"/>
        </w:rPr>
        <w:t>Bayesian phylogenetic analyses of *BEAST are provided in Fig. 8, A and, B. The Effective Sample Size (ESS) of the studied parameters sampled from MCMC in *BEAST was high enough as depicted in Tracer output (Fig. 8, A, and B). This is the number of effectiv</w:t>
      </w:r>
      <w:r>
        <w:rPr>
          <w:rFonts w:ascii="Times New Roman" w:hAnsi="Times New Roman"/>
          <w:color w:val="030303"/>
          <w:sz w:val="24"/>
          <w:szCs w:val="24"/>
          <w:u w:color="0D0601"/>
          <w:lang w:val="en-US"/>
        </w:rPr>
        <w:t xml:space="preserve">ely independent draws from the posterior distribution that the Markov chain is equivalent to. </w:t>
      </w:r>
    </w:p>
    <w:p w:rsidR="0059425C" w:rsidRDefault="00851D26">
      <w:pPr>
        <w:pStyle w:val="BodyA"/>
        <w:ind w:firstLine="720"/>
        <w:jc w:val="both"/>
        <w:rPr>
          <w:rFonts w:ascii="Times New Roman" w:eastAsia="Times New Roman" w:hAnsi="Times New Roman" w:cs="Times New Roman"/>
          <w:color w:val="030303"/>
          <w:sz w:val="24"/>
          <w:szCs w:val="24"/>
          <w:u w:color="1B1B1B"/>
          <w:lang w:val="en-US"/>
        </w:rPr>
      </w:pPr>
      <w:r>
        <w:rPr>
          <w:rFonts w:ascii="Times New Roman" w:hAnsi="Times New Roman"/>
          <w:color w:val="030303"/>
          <w:sz w:val="24"/>
          <w:szCs w:val="24"/>
          <w:u w:color="060300"/>
          <w:lang w:val="en-US"/>
        </w:rPr>
        <w:t xml:space="preserve">Phylogenetic trees obtained for ITS and psbA sequences were uploaded to the Ugly Trees program to obtain the plot of species tree versus gene tree (Fig. 9). Two </w:t>
      </w:r>
      <w:r>
        <w:rPr>
          <w:rFonts w:ascii="Times New Roman" w:hAnsi="Times New Roman"/>
          <w:color w:val="030303"/>
          <w:sz w:val="24"/>
          <w:szCs w:val="24"/>
          <w:u w:color="060300"/>
          <w:lang w:val="en-US"/>
        </w:rPr>
        <w:t xml:space="preserve">major clads are diverged from the outgroups, one forming </w:t>
      </w:r>
      <w:r>
        <w:rPr>
          <w:rFonts w:ascii="Times New Roman" w:hAnsi="Times New Roman"/>
          <w:i/>
          <w:iCs/>
          <w:color w:val="030303"/>
          <w:sz w:val="24"/>
          <w:szCs w:val="24"/>
          <w:u w:color="060300"/>
          <w:lang w:val="en-US"/>
        </w:rPr>
        <w:t>A. bicolor,</w:t>
      </w:r>
      <w:r>
        <w:rPr>
          <w:rFonts w:ascii="Times New Roman" w:hAnsi="Times New Roman"/>
          <w:color w:val="030303"/>
          <w:sz w:val="24"/>
          <w:szCs w:val="24"/>
          <w:u w:color="060300"/>
          <w:lang w:val="en-US"/>
        </w:rPr>
        <w:t xml:space="preserve"> </w:t>
      </w:r>
      <w:r>
        <w:rPr>
          <w:rFonts w:ascii="Times New Roman" w:hAnsi="Times New Roman"/>
          <w:i/>
          <w:iCs/>
          <w:color w:val="030303"/>
          <w:sz w:val="24"/>
          <w:szCs w:val="24"/>
          <w:u w:color="060300"/>
          <w:lang w:val="en-US"/>
        </w:rPr>
        <w:t>A. germinans,</w:t>
      </w:r>
      <w:r>
        <w:rPr>
          <w:rFonts w:ascii="Times New Roman" w:hAnsi="Times New Roman"/>
          <w:color w:val="030303"/>
          <w:sz w:val="24"/>
          <w:szCs w:val="24"/>
          <w:u w:color="060300"/>
          <w:lang w:val="en-US"/>
        </w:rPr>
        <w:t xml:space="preserve"> and </w:t>
      </w:r>
      <w:r>
        <w:rPr>
          <w:rFonts w:ascii="Times New Roman" w:hAnsi="Times New Roman"/>
          <w:i/>
          <w:iCs/>
          <w:color w:val="030303"/>
          <w:sz w:val="24"/>
          <w:szCs w:val="24"/>
          <w:u w:color="060300"/>
          <w:lang w:val="en-US"/>
        </w:rPr>
        <w:t>A. schaueriana</w:t>
      </w:r>
      <w:r>
        <w:rPr>
          <w:rFonts w:ascii="Times New Roman" w:hAnsi="Times New Roman"/>
          <w:color w:val="030303"/>
          <w:sz w:val="24"/>
          <w:szCs w:val="24"/>
          <w:u w:color="060300"/>
          <w:lang w:val="en-US"/>
        </w:rPr>
        <w:t xml:space="preserve">, and the second grouping </w:t>
      </w:r>
      <w:r>
        <w:rPr>
          <w:rFonts w:ascii="Times New Roman" w:hAnsi="Times New Roman"/>
          <w:i/>
          <w:iCs/>
          <w:color w:val="030303"/>
          <w:sz w:val="24"/>
          <w:szCs w:val="24"/>
          <w:u w:color="060300"/>
          <w:lang w:val="en-US"/>
        </w:rPr>
        <w:t>A. alba</w:t>
      </w:r>
      <w:r>
        <w:rPr>
          <w:rFonts w:ascii="Times New Roman" w:hAnsi="Times New Roman"/>
          <w:color w:val="030303"/>
          <w:sz w:val="24"/>
          <w:szCs w:val="24"/>
          <w:u w:color="060300"/>
          <w:lang w:val="en-US"/>
        </w:rPr>
        <w:t xml:space="preserve">, </w:t>
      </w:r>
      <w:r>
        <w:rPr>
          <w:rFonts w:ascii="Times New Roman" w:hAnsi="Times New Roman"/>
          <w:i/>
          <w:iCs/>
          <w:color w:val="030303"/>
          <w:sz w:val="24"/>
          <w:szCs w:val="24"/>
          <w:u w:color="060300"/>
          <w:lang w:val="en-US"/>
        </w:rPr>
        <w:t>A. officinalis</w:t>
      </w:r>
      <w:r>
        <w:rPr>
          <w:rFonts w:ascii="Times New Roman" w:hAnsi="Times New Roman"/>
          <w:color w:val="030303"/>
          <w:sz w:val="24"/>
          <w:szCs w:val="24"/>
          <w:u w:color="060300"/>
          <w:lang w:val="en-US"/>
        </w:rPr>
        <w:t xml:space="preserve">, and </w:t>
      </w:r>
      <w:r>
        <w:rPr>
          <w:rFonts w:ascii="Times New Roman" w:hAnsi="Times New Roman"/>
          <w:i/>
          <w:iCs/>
          <w:color w:val="030303"/>
          <w:sz w:val="24"/>
          <w:szCs w:val="24"/>
          <w:u w:color="060300"/>
          <w:lang w:val="en-US"/>
        </w:rPr>
        <w:t>A. marina.</w:t>
      </w:r>
      <w:r>
        <w:rPr>
          <w:rFonts w:ascii="Times New Roman" w:hAnsi="Times New Roman"/>
          <w:color w:val="030303"/>
          <w:sz w:val="24"/>
          <w:szCs w:val="24"/>
          <w:u w:color="060300"/>
          <w:lang w:val="en-US"/>
        </w:rPr>
        <w:t xml:space="preserve"> The ugly tree of multispecies analysis also shows the occurrence of deep coalescence before speciation events. </w:t>
      </w:r>
      <w:r>
        <w:rPr>
          <w:rFonts w:ascii="Times New Roman" w:hAnsi="Times New Roman"/>
          <w:color w:val="030303"/>
          <w:sz w:val="24"/>
          <w:szCs w:val="24"/>
          <w:u w:color="080400"/>
          <w:lang w:val="en-US"/>
        </w:rPr>
        <w:t>The Manhattan and Q-Q plots of the pcadap analyses identified four outlier SNP nucleotides, namely 17, 30, 35, and 42.</w:t>
      </w:r>
      <w:r>
        <w:rPr>
          <w:rFonts w:ascii="Times New Roman" w:hAnsi="Times New Roman"/>
          <w:color w:val="030303"/>
          <w:sz w:val="24"/>
          <w:szCs w:val="24"/>
          <w:u w:color="080400"/>
        </w:rPr>
        <w:t xml:space="preserve"> </w:t>
      </w:r>
      <w:r>
        <w:rPr>
          <w:rFonts w:ascii="Times New Roman" w:hAnsi="Times New Roman"/>
          <w:color w:val="030303"/>
          <w:sz w:val="24"/>
          <w:szCs w:val="24"/>
          <w:u w:color="080400"/>
          <w:lang w:val="en-US"/>
        </w:rPr>
        <w:t>Character history analysi</w:t>
      </w:r>
      <w:r>
        <w:rPr>
          <w:rFonts w:ascii="Times New Roman" w:hAnsi="Times New Roman"/>
          <w:color w:val="030303"/>
          <w:sz w:val="24"/>
          <w:szCs w:val="24"/>
          <w:u w:color="080400"/>
          <w:lang w:val="en-US"/>
        </w:rPr>
        <w:t xml:space="preserve">s of concatenated sequences by Mesquite also revealed that these sequences are the shared common SNPs of the two phylogenetic clades. </w:t>
      </w:r>
    </w:p>
    <w:p w:rsidR="0059425C" w:rsidRDefault="0059425C">
      <w:pPr>
        <w:pStyle w:val="BodyA"/>
        <w:ind w:firstLine="720"/>
        <w:jc w:val="both"/>
        <w:rPr>
          <w:rFonts w:ascii="Times New Roman" w:eastAsia="Times New Roman" w:hAnsi="Times New Roman" w:cs="Times New Roman"/>
          <w:color w:val="030303"/>
          <w:sz w:val="24"/>
          <w:szCs w:val="24"/>
          <w:u w:color="B85508"/>
        </w:rPr>
      </w:pPr>
    </w:p>
    <w:p w:rsidR="0059425C" w:rsidRDefault="00851D26">
      <w:pPr>
        <w:pStyle w:val="BodyA"/>
        <w:jc w:val="both"/>
        <w:rPr>
          <w:rFonts w:ascii="Times New Roman" w:eastAsia="Times New Roman" w:hAnsi="Times New Roman" w:cs="Times New Roman"/>
          <w:b/>
          <w:bCs/>
          <w:color w:val="030303"/>
          <w:sz w:val="24"/>
          <w:szCs w:val="24"/>
          <w:u w:color="050200"/>
          <w:lang w:val="en-US"/>
        </w:rPr>
      </w:pPr>
      <w:r>
        <w:rPr>
          <w:rFonts w:ascii="Times New Roman" w:hAnsi="Times New Roman"/>
          <w:b/>
          <w:bCs/>
          <w:color w:val="030303"/>
          <w:sz w:val="24"/>
          <w:szCs w:val="24"/>
          <w:u w:color="050200"/>
          <w:lang w:val="en-US"/>
        </w:rPr>
        <w:t xml:space="preserve">4. Discussion </w:t>
      </w:r>
    </w:p>
    <w:p w:rsidR="0059425C" w:rsidRDefault="0059425C">
      <w:pPr>
        <w:pStyle w:val="BodyA"/>
        <w:ind w:firstLine="720"/>
        <w:jc w:val="both"/>
        <w:rPr>
          <w:rFonts w:ascii="Times New Roman" w:eastAsia="Times New Roman" w:hAnsi="Times New Roman" w:cs="Times New Roman"/>
          <w:b/>
          <w:bCs/>
          <w:color w:val="030303"/>
          <w:sz w:val="24"/>
          <w:szCs w:val="24"/>
          <w:u w:color="050200"/>
        </w:rPr>
      </w:pPr>
    </w:p>
    <w:p w:rsidR="0059425C" w:rsidRDefault="00851D26" w:rsidP="005D4189">
      <w:pPr>
        <w:pStyle w:val="BodyA"/>
        <w:jc w:val="both"/>
        <w:rPr>
          <w:rFonts w:ascii="Times New Roman" w:eastAsia="Times New Roman" w:hAnsi="Times New Roman" w:cs="Times New Roman"/>
          <w:color w:val="030303"/>
          <w:sz w:val="24"/>
          <w:szCs w:val="24"/>
          <w:u w:color="050200"/>
          <w:lang w:val="en-US"/>
        </w:rPr>
      </w:pPr>
      <w:r>
        <w:rPr>
          <w:rFonts w:ascii="Times New Roman" w:hAnsi="Times New Roman"/>
          <w:color w:val="030303"/>
          <w:sz w:val="24"/>
          <w:szCs w:val="24"/>
          <w:u w:color="050200"/>
          <w:lang w:val="en-US"/>
        </w:rPr>
        <w:t xml:space="preserve">The present study illustrates that phylogenetic relationships of </w:t>
      </w:r>
      <w:r>
        <w:rPr>
          <w:rFonts w:ascii="Times New Roman" w:hAnsi="Times New Roman"/>
          <w:i/>
          <w:iCs/>
          <w:color w:val="030303"/>
          <w:sz w:val="24"/>
          <w:szCs w:val="24"/>
          <w:u w:color="050200"/>
          <w:lang w:val="en-US"/>
        </w:rPr>
        <w:t>Avicennia</w:t>
      </w:r>
      <w:r>
        <w:rPr>
          <w:rFonts w:ascii="Times New Roman" w:hAnsi="Times New Roman"/>
          <w:color w:val="030303"/>
          <w:sz w:val="24"/>
          <w:szCs w:val="24"/>
          <w:u w:color="050200"/>
          <w:lang w:val="en-US"/>
        </w:rPr>
        <w:t xml:space="preserve"> species based on the nuclear DNA ITS sequences differ from what can be obtained from chloroplast psbA sequences. Moreover, contained gene analysis revealed the occurrence of deep coalescence and ancient introgression in the studied taxa. </w:t>
      </w:r>
    </w:p>
    <w:p w:rsidR="0059425C" w:rsidRDefault="00851D26">
      <w:pPr>
        <w:pStyle w:val="BodyA"/>
        <w:ind w:firstLine="720"/>
        <w:jc w:val="both"/>
        <w:rPr>
          <w:rFonts w:ascii="Times New Roman" w:eastAsia="Times New Roman" w:hAnsi="Times New Roman" w:cs="Times New Roman"/>
          <w:color w:val="030303"/>
          <w:sz w:val="24"/>
          <w:szCs w:val="24"/>
          <w:u w:color="050200"/>
        </w:rPr>
      </w:pPr>
      <w:r>
        <w:rPr>
          <w:rFonts w:ascii="Times New Roman" w:hAnsi="Times New Roman"/>
          <w:color w:val="030303"/>
          <w:sz w:val="24"/>
          <w:szCs w:val="24"/>
          <w:u w:color="050200"/>
          <w:lang w:val="en-US"/>
        </w:rPr>
        <w:t>Therefore, we ta</w:t>
      </w:r>
      <w:r>
        <w:rPr>
          <w:rFonts w:ascii="Times New Roman" w:hAnsi="Times New Roman"/>
          <w:color w:val="030303"/>
          <w:sz w:val="24"/>
          <w:szCs w:val="24"/>
          <w:u w:color="050200"/>
          <w:lang w:val="en-US"/>
        </w:rPr>
        <w:t>ckled the problem of phylogenetic trees</w:t>
      </w:r>
      <w:r>
        <w:rPr>
          <w:rFonts w:ascii="Times New Roman" w:hAnsi="Times New Roman"/>
          <w:color w:val="030303"/>
          <w:sz w:val="24"/>
          <w:szCs w:val="24"/>
          <w:u w:color="050200"/>
          <w:lang w:val="en-US"/>
        </w:rPr>
        <w:t xml:space="preserve">’ </w:t>
      </w:r>
      <w:r>
        <w:rPr>
          <w:rFonts w:ascii="Times New Roman" w:hAnsi="Times New Roman"/>
          <w:color w:val="030303"/>
          <w:sz w:val="24"/>
          <w:szCs w:val="24"/>
          <w:u w:color="050200"/>
          <w:lang w:val="en-US"/>
        </w:rPr>
        <w:t>incongruence with two approaches of constructing the phylogenetic tree based on the concatenated DNA sequences, and the multispecies coalescence method as implemented in *BEAST (STARBEAST), and the Mesquite programs</w:t>
      </w:r>
      <w:r>
        <w:rPr>
          <w:rFonts w:ascii="Times New Roman" w:hAnsi="Times New Roman"/>
          <w:color w:val="030303"/>
          <w:sz w:val="24"/>
          <w:szCs w:val="24"/>
          <w:u w:color="050200"/>
          <w:lang w:val="en-US"/>
        </w:rPr>
        <w:t xml:space="preserve">. The results of this study identified two major phylogenetic clades diverged </w:t>
      </w:r>
      <w:r>
        <w:rPr>
          <w:rFonts w:ascii="Times New Roman" w:hAnsi="Times New Roman"/>
          <w:color w:val="030303"/>
          <w:sz w:val="24"/>
          <w:szCs w:val="24"/>
          <w:u w:color="050200"/>
          <w:lang w:val="en-US"/>
        </w:rPr>
        <w:lastRenderedPageBreak/>
        <w:t xml:space="preserve">from outgroup taxa, one clade contains </w:t>
      </w:r>
      <w:r>
        <w:rPr>
          <w:rFonts w:ascii="Times New Roman" w:hAnsi="Times New Roman"/>
          <w:i/>
          <w:iCs/>
          <w:color w:val="030303"/>
          <w:sz w:val="24"/>
          <w:szCs w:val="24"/>
          <w:u w:color="050200"/>
        </w:rPr>
        <w:t>A</w:t>
      </w:r>
      <w:r>
        <w:rPr>
          <w:rFonts w:ascii="Times New Roman" w:hAnsi="Times New Roman"/>
          <w:i/>
          <w:iCs/>
          <w:color w:val="030303"/>
          <w:sz w:val="24"/>
          <w:szCs w:val="24"/>
          <w:u w:color="050200"/>
          <w:lang w:val="en-US"/>
        </w:rPr>
        <w:t xml:space="preserve">. </w:t>
      </w:r>
      <w:r>
        <w:rPr>
          <w:rFonts w:ascii="Times New Roman" w:hAnsi="Times New Roman"/>
          <w:i/>
          <w:iCs/>
          <w:color w:val="030303"/>
          <w:sz w:val="24"/>
          <w:szCs w:val="24"/>
          <w:u w:color="050200"/>
          <w:lang w:val="it-IT"/>
        </w:rPr>
        <w:t>bicolor</w:t>
      </w:r>
      <w:r>
        <w:rPr>
          <w:rFonts w:ascii="Times New Roman" w:hAnsi="Times New Roman"/>
          <w:color w:val="030303"/>
          <w:sz w:val="24"/>
          <w:szCs w:val="24"/>
          <w:u w:color="050200"/>
          <w:lang w:val="en-US"/>
        </w:rPr>
        <w:t xml:space="preserve">, </w:t>
      </w:r>
      <w:r>
        <w:rPr>
          <w:rFonts w:ascii="Times New Roman" w:hAnsi="Times New Roman"/>
          <w:i/>
          <w:iCs/>
          <w:color w:val="030303"/>
          <w:sz w:val="24"/>
          <w:szCs w:val="24"/>
          <w:u w:color="050200"/>
        </w:rPr>
        <w:t>A</w:t>
      </w:r>
      <w:r>
        <w:rPr>
          <w:rFonts w:ascii="Times New Roman" w:hAnsi="Times New Roman"/>
          <w:i/>
          <w:iCs/>
          <w:color w:val="030303"/>
          <w:sz w:val="24"/>
          <w:szCs w:val="24"/>
          <w:u w:color="050200"/>
          <w:lang w:val="en-US"/>
        </w:rPr>
        <w:t xml:space="preserve">. </w:t>
      </w:r>
      <w:r>
        <w:rPr>
          <w:rFonts w:ascii="Times New Roman" w:hAnsi="Times New Roman"/>
          <w:i/>
          <w:iCs/>
          <w:color w:val="030303"/>
          <w:sz w:val="24"/>
          <w:szCs w:val="24"/>
          <w:u w:color="050200"/>
          <w:lang w:val="de-DE"/>
        </w:rPr>
        <w:t>schaueriana</w:t>
      </w:r>
      <w:r>
        <w:rPr>
          <w:rFonts w:ascii="Times New Roman" w:hAnsi="Times New Roman"/>
          <w:color w:val="030303"/>
          <w:sz w:val="24"/>
          <w:szCs w:val="24"/>
          <w:u w:color="050200"/>
          <w:lang w:val="en-US"/>
        </w:rPr>
        <w:t xml:space="preserve">, and </w:t>
      </w:r>
      <w:r>
        <w:rPr>
          <w:rFonts w:ascii="Times New Roman" w:hAnsi="Times New Roman"/>
          <w:i/>
          <w:iCs/>
          <w:color w:val="030303"/>
          <w:sz w:val="24"/>
          <w:szCs w:val="24"/>
          <w:u w:color="050200"/>
          <w:lang w:val="en-US"/>
        </w:rPr>
        <w:t>A. germinans</w:t>
      </w:r>
      <w:r>
        <w:rPr>
          <w:rFonts w:ascii="Times New Roman" w:hAnsi="Times New Roman"/>
          <w:color w:val="030303"/>
          <w:sz w:val="24"/>
          <w:szCs w:val="24"/>
          <w:u w:color="050200"/>
          <w:lang w:val="en-US"/>
        </w:rPr>
        <w:t xml:space="preserve">, while the other three species, namely </w:t>
      </w:r>
      <w:r>
        <w:rPr>
          <w:rFonts w:ascii="Times New Roman" w:hAnsi="Times New Roman"/>
          <w:i/>
          <w:iCs/>
          <w:color w:val="030303"/>
          <w:sz w:val="24"/>
          <w:szCs w:val="24"/>
          <w:u w:color="050200"/>
          <w:lang w:val="en-US"/>
        </w:rPr>
        <w:t>A. alba</w:t>
      </w:r>
      <w:r>
        <w:rPr>
          <w:rFonts w:ascii="Times New Roman" w:hAnsi="Times New Roman"/>
          <w:color w:val="030303"/>
          <w:sz w:val="24"/>
          <w:szCs w:val="24"/>
          <w:u w:color="050200"/>
          <w:lang w:val="en-US"/>
        </w:rPr>
        <w:t>,</w:t>
      </w:r>
      <w:r>
        <w:rPr>
          <w:rFonts w:ascii="Times New Roman" w:hAnsi="Times New Roman"/>
          <w:i/>
          <w:iCs/>
          <w:color w:val="030303"/>
          <w:sz w:val="24"/>
          <w:szCs w:val="24"/>
          <w:u w:color="050200"/>
          <w:lang w:val="en-US"/>
        </w:rPr>
        <w:t xml:space="preserve"> A. marina</w:t>
      </w:r>
      <w:r>
        <w:rPr>
          <w:rFonts w:ascii="Times New Roman" w:hAnsi="Times New Roman"/>
          <w:color w:val="030303"/>
          <w:sz w:val="24"/>
          <w:szCs w:val="24"/>
          <w:u w:color="050200"/>
          <w:lang w:val="en-US"/>
        </w:rPr>
        <w:t xml:space="preserve">, and </w:t>
      </w:r>
      <w:r>
        <w:rPr>
          <w:rFonts w:ascii="Times New Roman" w:hAnsi="Times New Roman"/>
          <w:i/>
          <w:iCs/>
          <w:color w:val="030303"/>
          <w:sz w:val="24"/>
          <w:szCs w:val="24"/>
          <w:u w:color="050200"/>
          <w:lang w:val="en-US"/>
        </w:rPr>
        <w:t>A. officinalis</w:t>
      </w:r>
      <w:r>
        <w:rPr>
          <w:rFonts w:ascii="Times New Roman" w:hAnsi="Times New Roman"/>
          <w:color w:val="030303"/>
          <w:sz w:val="24"/>
          <w:szCs w:val="24"/>
          <w:u w:color="050200"/>
          <w:lang w:val="en-US"/>
        </w:rPr>
        <w:t xml:space="preserve">, formed the second major clade. </w:t>
      </w:r>
    </w:p>
    <w:p w:rsidR="0059425C" w:rsidRDefault="00851D26">
      <w:pPr>
        <w:pStyle w:val="BodyA"/>
        <w:ind w:firstLine="720"/>
        <w:jc w:val="both"/>
        <w:rPr>
          <w:rFonts w:ascii="Times New Roman" w:eastAsia="Times New Roman" w:hAnsi="Times New Roman" w:cs="Times New Roman"/>
          <w:color w:val="030303"/>
          <w:sz w:val="24"/>
          <w:szCs w:val="24"/>
          <w:u w:color="050200"/>
        </w:rPr>
      </w:pPr>
      <w:r>
        <w:rPr>
          <w:rFonts w:ascii="Times New Roman" w:hAnsi="Times New Roman"/>
          <w:color w:val="030303"/>
          <w:sz w:val="24"/>
          <w:szCs w:val="24"/>
          <w:u w:color="050200"/>
          <w:lang w:val="en-US"/>
        </w:rPr>
        <w:t>Incongruence between the species and gene trees may occur because when we trace the history of the sampled species backward</w:t>
      </w:r>
      <w:r>
        <w:rPr>
          <w:rFonts w:ascii="Times New Roman" w:hAnsi="Times New Roman"/>
          <w:color w:val="030303"/>
          <w:sz w:val="24"/>
          <w:szCs w:val="24"/>
          <w:u w:color="050200"/>
        </w:rPr>
        <w:t xml:space="preserve"> in</w:t>
      </w:r>
      <w:r>
        <w:rPr>
          <w:rFonts w:ascii="Times New Roman" w:hAnsi="Times New Roman"/>
          <w:color w:val="030303"/>
          <w:sz w:val="24"/>
          <w:szCs w:val="24"/>
          <w:u w:color="050200"/>
          <w:lang w:val="en-US"/>
        </w:rPr>
        <w:t xml:space="preserve"> time, sequences from different species may not coalesce as soon as they reach the most recent common ancestor on the species tree but instead coalesce in more ancient ancestors. This delayed coalescence or deep coalescence is also known as incomplete line</w:t>
      </w:r>
      <w:r>
        <w:rPr>
          <w:rFonts w:ascii="Times New Roman" w:hAnsi="Times New Roman"/>
          <w:color w:val="030303"/>
          <w:sz w:val="24"/>
          <w:szCs w:val="24"/>
          <w:u w:color="050200"/>
          <w:lang w:val="en-US"/>
        </w:rPr>
        <w:t xml:space="preserve">age sorting </w:t>
      </w:r>
      <w:r>
        <w:rPr>
          <w:rFonts w:ascii="Times New Roman" w:hAnsi="Times New Roman"/>
          <w:color w:val="030303"/>
          <w:sz w:val="24"/>
          <w:szCs w:val="24"/>
          <w:u w:color="050200"/>
          <w:lang w:val="fr-FR"/>
        </w:rPr>
        <w:t xml:space="preserve">(Jiao et al. 2021). </w:t>
      </w:r>
      <w:r>
        <w:rPr>
          <w:rFonts w:ascii="Times New Roman" w:hAnsi="Times New Roman"/>
          <w:color w:val="030303"/>
          <w:sz w:val="24"/>
          <w:szCs w:val="24"/>
          <w:u w:color="050200"/>
          <w:lang w:val="en-US"/>
        </w:rPr>
        <w:t xml:space="preserve">This phenomenon is more common when multiple species arise through a rapid succession of speciation events, which </w:t>
      </w:r>
      <w:r>
        <w:rPr>
          <w:rFonts w:ascii="Times New Roman" w:hAnsi="Times New Roman"/>
          <w:color w:val="030303"/>
          <w:sz w:val="24"/>
          <w:szCs w:val="24"/>
          <w:u w:color="050200"/>
          <w:lang w:val="pt-PT"/>
        </w:rPr>
        <w:t>result</w:t>
      </w:r>
      <w:r>
        <w:rPr>
          <w:rFonts w:ascii="Times New Roman" w:hAnsi="Times New Roman"/>
          <w:color w:val="030303"/>
          <w:sz w:val="24"/>
          <w:szCs w:val="24"/>
          <w:u w:color="050200"/>
          <w:lang w:val="en-US"/>
        </w:rPr>
        <w:t>s in very short internal branches on the species tree relative to the coalescent waiting time.</w:t>
      </w:r>
    </w:p>
    <w:p w:rsidR="0059425C" w:rsidRDefault="00851D26">
      <w:pPr>
        <w:pStyle w:val="BodyA"/>
        <w:ind w:firstLine="720"/>
        <w:jc w:val="both"/>
        <w:rPr>
          <w:rFonts w:ascii="Times New Roman" w:eastAsia="Times New Roman" w:hAnsi="Times New Roman" w:cs="Times New Roman"/>
          <w:color w:val="030303"/>
          <w:sz w:val="24"/>
          <w:szCs w:val="24"/>
          <w:u w:color="050200"/>
        </w:rPr>
      </w:pPr>
      <w:r>
        <w:rPr>
          <w:rFonts w:ascii="Times New Roman" w:hAnsi="Times New Roman"/>
          <w:color w:val="030303"/>
          <w:sz w:val="24"/>
          <w:szCs w:val="24"/>
          <w:u w:color="050200"/>
          <w:lang w:val="en-US"/>
        </w:rPr>
        <w:t>We used b</w:t>
      </w:r>
      <w:r>
        <w:rPr>
          <w:rFonts w:ascii="Times New Roman" w:hAnsi="Times New Roman"/>
          <w:color w:val="030303"/>
          <w:sz w:val="24"/>
          <w:szCs w:val="24"/>
          <w:u w:color="050200"/>
          <w:lang w:val="en-US"/>
        </w:rPr>
        <w:t>oth ML phylogenetic trees as well as the Bayesian MCMC-based coalescent method for our study. The ML method and Bayesian inference use the joint distribution of gene trees and coalescent times and operate on multilocus sequence data directly. It has been s</w:t>
      </w:r>
      <w:r>
        <w:rPr>
          <w:rFonts w:ascii="Times New Roman" w:hAnsi="Times New Roman"/>
          <w:color w:val="030303"/>
          <w:sz w:val="24"/>
          <w:szCs w:val="24"/>
          <w:u w:color="050200"/>
          <w:lang w:val="en-US"/>
        </w:rPr>
        <w:t xml:space="preserve">uggested that with more than three species, the Bayesian method has a computational advantage over ML, with the </w:t>
      </w:r>
      <w:r>
        <w:rPr>
          <w:rFonts w:ascii="Times New Roman" w:hAnsi="Times New Roman"/>
          <w:color w:val="030303"/>
          <w:sz w:val="24"/>
          <w:szCs w:val="24"/>
          <w:u w:color="050200"/>
          <w:lang w:val="fr-FR"/>
        </w:rPr>
        <w:t>Markov chain Monte Carlo</w:t>
      </w:r>
      <w:r>
        <w:rPr>
          <w:rFonts w:ascii="Times New Roman" w:hAnsi="Times New Roman"/>
          <w:color w:val="030303"/>
          <w:sz w:val="24"/>
          <w:szCs w:val="24"/>
          <w:u w:color="050200"/>
          <w:lang w:val="en-US"/>
        </w:rPr>
        <w:t xml:space="preserve"> </w:t>
      </w:r>
      <w:r>
        <w:rPr>
          <w:rFonts w:ascii="Times New Roman" w:hAnsi="Times New Roman"/>
          <w:color w:val="030303"/>
          <w:sz w:val="24"/>
          <w:szCs w:val="24"/>
          <w:u w:color="050200"/>
          <w:lang w:val="pt-PT"/>
        </w:rPr>
        <w:t>(MCMC)</w:t>
      </w:r>
      <w:r>
        <w:rPr>
          <w:rFonts w:ascii="Times New Roman" w:hAnsi="Times New Roman"/>
          <w:color w:val="030303"/>
          <w:sz w:val="24"/>
          <w:szCs w:val="24"/>
          <w:u w:color="050200"/>
          <w:lang w:val="en-US"/>
        </w:rPr>
        <w:t xml:space="preserve"> algorithm averaging over the gene trees and coalescent times </w:t>
      </w:r>
      <w:r>
        <w:rPr>
          <w:rFonts w:ascii="Times New Roman" w:hAnsi="Times New Roman"/>
          <w:color w:val="030303"/>
          <w:sz w:val="24"/>
          <w:szCs w:val="24"/>
          <w:u w:color="050200"/>
          <w:lang w:val="fr-FR"/>
        </w:rPr>
        <w:t>(Jiao et al. 2021).</w:t>
      </w:r>
    </w:p>
    <w:p w:rsidR="0059425C" w:rsidRDefault="00851D26">
      <w:pPr>
        <w:pStyle w:val="BodyA"/>
        <w:ind w:firstLine="720"/>
        <w:jc w:val="both"/>
        <w:rPr>
          <w:rFonts w:ascii="Times New Roman" w:eastAsia="Times New Roman" w:hAnsi="Times New Roman" w:cs="Times New Roman"/>
          <w:color w:val="030303"/>
          <w:sz w:val="24"/>
          <w:szCs w:val="24"/>
          <w:u w:color="050200"/>
        </w:rPr>
      </w:pPr>
      <w:r>
        <w:rPr>
          <w:rFonts w:ascii="Times New Roman" w:hAnsi="Times New Roman"/>
          <w:color w:val="030303"/>
          <w:sz w:val="24"/>
          <w:szCs w:val="24"/>
          <w:u w:color="050200"/>
          <w:lang w:val="en-US"/>
        </w:rPr>
        <w:t xml:space="preserve">A recent study was performed on </w:t>
      </w:r>
      <w:r>
        <w:rPr>
          <w:rFonts w:ascii="Times New Roman" w:hAnsi="Times New Roman"/>
          <w:i/>
          <w:iCs/>
          <w:color w:val="030303"/>
          <w:sz w:val="24"/>
          <w:szCs w:val="24"/>
          <w:u w:color="050200"/>
          <w:lang w:val="en-US"/>
        </w:rPr>
        <w:t>Avicennia</w:t>
      </w:r>
      <w:r>
        <w:rPr>
          <w:rFonts w:ascii="Times New Roman" w:hAnsi="Times New Roman"/>
          <w:color w:val="030303"/>
          <w:sz w:val="24"/>
          <w:szCs w:val="24"/>
          <w:u w:color="050200"/>
          <w:lang w:val="en-US"/>
        </w:rPr>
        <w:t xml:space="preserve"> species delineation (Malekmohammadi et al. 2022) by using trn L-F, trn-HG-psbA, and ITS sequences. These authors used ML phylogenetic analysis, which revealed that only the samples of </w:t>
      </w:r>
      <w:r>
        <w:rPr>
          <w:rFonts w:ascii="Times New Roman" w:hAnsi="Times New Roman"/>
          <w:i/>
          <w:iCs/>
          <w:color w:val="030303"/>
          <w:sz w:val="24"/>
          <w:szCs w:val="24"/>
          <w:u w:color="050200"/>
        </w:rPr>
        <w:t>A. alba</w:t>
      </w:r>
      <w:r>
        <w:rPr>
          <w:rFonts w:ascii="Times New Roman" w:hAnsi="Times New Roman"/>
          <w:color w:val="030303"/>
          <w:sz w:val="24"/>
          <w:szCs w:val="24"/>
          <w:u w:color="050200"/>
          <w:lang w:val="en-US"/>
        </w:rPr>
        <w:t xml:space="preserve"> can be differentiated </w:t>
      </w:r>
      <w:r>
        <w:rPr>
          <w:rFonts w:ascii="Times New Roman" w:hAnsi="Times New Roman"/>
          <w:color w:val="030303"/>
          <w:sz w:val="24"/>
          <w:szCs w:val="24"/>
          <w:u w:color="050200"/>
          <w:lang w:val="en-US"/>
        </w:rPr>
        <w:t>from the other species, while the other species</w:t>
      </w:r>
      <w:r>
        <w:rPr>
          <w:rFonts w:ascii="Times New Roman" w:hAnsi="Times New Roman"/>
          <w:color w:val="030303"/>
          <w:sz w:val="24"/>
          <w:szCs w:val="24"/>
          <w:u w:color="050200"/>
          <w:lang w:val="en-US"/>
        </w:rPr>
        <w:t xml:space="preserve">’ </w:t>
      </w:r>
      <w:r>
        <w:rPr>
          <w:rFonts w:ascii="Times New Roman" w:hAnsi="Times New Roman"/>
          <w:color w:val="030303"/>
          <w:sz w:val="24"/>
          <w:szCs w:val="24"/>
          <w:u w:color="050200"/>
          <w:lang w:val="en-US"/>
        </w:rPr>
        <w:t xml:space="preserve">samples were somewhat scattered over the ML tree. Similarly, the analyses performed by the Bayesian method of species barcoding indicated that only 25% of the studied samples were successful in species </w:t>
      </w:r>
      <w:r>
        <w:rPr>
          <w:rFonts w:ascii="Times New Roman" w:hAnsi="Times New Roman"/>
          <w:color w:val="030303"/>
          <w:sz w:val="24"/>
          <w:szCs w:val="24"/>
          <w:u w:color="050200"/>
          <w:lang w:val="en-US"/>
        </w:rPr>
        <w:t>identification, and the others may not be differentiated. From the present study, it seems that deep coalescence and ancient introgression are the possible reasons for improper species identification and delineation within the genus</w:t>
      </w:r>
      <w:r>
        <w:rPr>
          <w:rFonts w:ascii="Times New Roman" w:hAnsi="Times New Roman"/>
          <w:i/>
          <w:iCs/>
          <w:color w:val="030303"/>
          <w:sz w:val="24"/>
          <w:szCs w:val="24"/>
          <w:u w:color="050200"/>
          <w:lang w:val="en-US"/>
        </w:rPr>
        <w:t xml:space="preserve"> Avicennia</w:t>
      </w:r>
      <w:r>
        <w:rPr>
          <w:rFonts w:ascii="Times New Roman" w:hAnsi="Times New Roman"/>
          <w:color w:val="030303"/>
          <w:sz w:val="24"/>
          <w:szCs w:val="24"/>
          <w:u w:color="050200"/>
          <w:lang w:val="en-US"/>
        </w:rPr>
        <w:t xml:space="preserve">. </w:t>
      </w:r>
    </w:p>
    <w:p w:rsidR="0059425C" w:rsidRDefault="00851D26">
      <w:pPr>
        <w:pStyle w:val="BodyA"/>
        <w:ind w:firstLine="720"/>
        <w:jc w:val="both"/>
        <w:rPr>
          <w:rFonts w:ascii="Times New Roman" w:eastAsia="Times New Roman" w:hAnsi="Times New Roman" w:cs="Times New Roman"/>
          <w:color w:val="030303"/>
          <w:sz w:val="24"/>
          <w:szCs w:val="24"/>
          <w:u w:color="010701"/>
        </w:rPr>
      </w:pPr>
      <w:r>
        <w:rPr>
          <w:rFonts w:ascii="Times New Roman" w:hAnsi="Times New Roman"/>
          <w:color w:val="030303"/>
          <w:sz w:val="24"/>
          <w:szCs w:val="24"/>
          <w:u w:color="010701"/>
          <w:lang w:val="en-US"/>
        </w:rPr>
        <w:t>Both D-stat</w:t>
      </w:r>
      <w:r>
        <w:rPr>
          <w:rFonts w:ascii="Times New Roman" w:hAnsi="Times New Roman"/>
          <w:color w:val="030303"/>
          <w:sz w:val="24"/>
          <w:szCs w:val="24"/>
          <w:u w:color="010701"/>
          <w:lang w:val="en-US"/>
        </w:rPr>
        <w:t xml:space="preserve">istics and admixture analyses revealed the occurrence of inter-species genetic admixture and introgression, probably in the areas closer to each other, as also reported by </w:t>
      </w:r>
      <w:r>
        <w:rPr>
          <w:rFonts w:ascii="Times New Roman" w:hAnsi="Times New Roman"/>
          <w:color w:val="030303"/>
          <w:sz w:val="24"/>
          <w:szCs w:val="24"/>
          <w:u w:color="010701"/>
          <w:lang w:val="fr-FR"/>
        </w:rPr>
        <w:t xml:space="preserve">Mantiquilla et al. </w:t>
      </w:r>
      <w:r>
        <w:rPr>
          <w:rFonts w:ascii="Times New Roman" w:hAnsi="Times New Roman"/>
          <w:color w:val="030303"/>
          <w:sz w:val="24"/>
          <w:szCs w:val="24"/>
          <w:u w:color="010701"/>
          <w:lang w:val="en-US"/>
        </w:rPr>
        <w:t xml:space="preserve">(2021) and, </w:t>
      </w:r>
      <w:r>
        <w:rPr>
          <w:rFonts w:ascii="Times New Roman" w:hAnsi="Times New Roman"/>
          <w:color w:val="030303"/>
          <w:sz w:val="24"/>
          <w:szCs w:val="24"/>
          <w:u w:color="010701"/>
        </w:rPr>
        <w:t>Malekmohammadi et al. (2022)</w:t>
      </w:r>
      <w:r>
        <w:rPr>
          <w:rFonts w:ascii="Times New Roman" w:hAnsi="Times New Roman"/>
          <w:color w:val="030303"/>
          <w:sz w:val="24"/>
          <w:szCs w:val="24"/>
          <w:u w:color="010701"/>
          <w:lang w:val="en-US"/>
        </w:rPr>
        <w:t xml:space="preserve">. We particularly reported inter-species introgression between </w:t>
      </w:r>
      <w:r>
        <w:rPr>
          <w:rFonts w:ascii="Times New Roman" w:hAnsi="Times New Roman"/>
          <w:i/>
          <w:iCs/>
          <w:color w:val="030303"/>
          <w:sz w:val="24"/>
          <w:szCs w:val="24"/>
          <w:u w:color="010701"/>
          <w:lang w:val="en-US"/>
        </w:rPr>
        <w:t>A. germinans</w:t>
      </w:r>
      <w:r>
        <w:rPr>
          <w:rFonts w:ascii="Times New Roman" w:hAnsi="Times New Roman"/>
          <w:color w:val="030303"/>
          <w:sz w:val="24"/>
          <w:szCs w:val="24"/>
          <w:u w:color="010701"/>
          <w:lang w:val="en-US"/>
        </w:rPr>
        <w:t xml:space="preserve">, and </w:t>
      </w:r>
      <w:r>
        <w:rPr>
          <w:rFonts w:ascii="Times New Roman" w:hAnsi="Times New Roman"/>
          <w:i/>
          <w:iCs/>
          <w:color w:val="030303"/>
          <w:sz w:val="24"/>
          <w:szCs w:val="24"/>
          <w:u w:color="010701"/>
          <w:lang w:val="en-US"/>
        </w:rPr>
        <w:t>A. bicolor</w:t>
      </w:r>
      <w:r>
        <w:rPr>
          <w:rFonts w:ascii="Times New Roman" w:hAnsi="Times New Roman"/>
          <w:color w:val="030303"/>
          <w:sz w:val="24"/>
          <w:szCs w:val="24"/>
          <w:u w:color="010701"/>
          <w:lang w:val="en-US"/>
        </w:rPr>
        <w:t xml:space="preserve">. A similar phenomenon has been reported to occur between </w:t>
      </w:r>
      <w:r>
        <w:rPr>
          <w:rFonts w:ascii="Times New Roman" w:hAnsi="Times New Roman"/>
          <w:i/>
          <w:iCs/>
          <w:color w:val="030303"/>
          <w:sz w:val="24"/>
          <w:szCs w:val="24"/>
          <w:u w:color="010701"/>
        </w:rPr>
        <w:t>A. germinans</w:t>
      </w:r>
      <w:r>
        <w:rPr>
          <w:rFonts w:ascii="Times New Roman" w:hAnsi="Times New Roman"/>
          <w:color w:val="030303"/>
          <w:sz w:val="24"/>
          <w:szCs w:val="24"/>
          <w:u w:color="010701"/>
          <w:lang w:val="en-US"/>
        </w:rPr>
        <w:t xml:space="preserve"> and,</w:t>
      </w:r>
      <w:r>
        <w:rPr>
          <w:rFonts w:ascii="Times New Roman" w:hAnsi="Times New Roman"/>
          <w:i/>
          <w:iCs/>
          <w:color w:val="030303"/>
          <w:sz w:val="24"/>
          <w:szCs w:val="24"/>
          <w:u w:color="010701"/>
          <w:lang w:val="de-DE"/>
        </w:rPr>
        <w:t xml:space="preserve"> A. schaueriana</w:t>
      </w:r>
      <w:r>
        <w:rPr>
          <w:rFonts w:ascii="Times New Roman" w:hAnsi="Times New Roman"/>
          <w:color w:val="030303"/>
          <w:sz w:val="24"/>
          <w:szCs w:val="24"/>
          <w:u w:color="010701"/>
          <w:lang w:val="en-US"/>
        </w:rPr>
        <w:t xml:space="preserve"> by the other workers (Nettel et al. 2008, Mori et al. 2015). </w:t>
      </w:r>
    </w:p>
    <w:p w:rsidR="0059425C" w:rsidRDefault="00851D26">
      <w:pPr>
        <w:pStyle w:val="BodyA"/>
        <w:ind w:firstLine="720"/>
        <w:jc w:val="both"/>
        <w:rPr>
          <w:rFonts w:ascii="Times New Roman" w:eastAsia="Times New Roman" w:hAnsi="Times New Roman" w:cs="Times New Roman"/>
          <w:color w:val="030303"/>
          <w:sz w:val="24"/>
          <w:szCs w:val="24"/>
          <w:u w:color="010701"/>
        </w:rPr>
      </w:pPr>
      <w:r>
        <w:rPr>
          <w:rFonts w:ascii="Times New Roman" w:hAnsi="Times New Roman"/>
          <w:color w:val="030303"/>
          <w:sz w:val="24"/>
          <w:szCs w:val="24"/>
          <w:u w:color="010701"/>
          <w:lang w:val="fr-FR"/>
        </w:rPr>
        <w:t xml:space="preserve">Mantiquilla </w:t>
      </w:r>
      <w:r>
        <w:rPr>
          <w:rFonts w:ascii="Times New Roman" w:hAnsi="Times New Roman"/>
          <w:color w:val="030303"/>
          <w:sz w:val="24"/>
          <w:szCs w:val="24"/>
          <w:u w:color="010701"/>
          <w:lang w:val="fr-FR"/>
        </w:rPr>
        <w:t>et al. (2021)</w:t>
      </w:r>
      <w:r>
        <w:rPr>
          <w:rFonts w:ascii="Times New Roman" w:hAnsi="Times New Roman"/>
          <w:color w:val="030303"/>
          <w:sz w:val="24"/>
          <w:szCs w:val="24"/>
          <w:u w:color="010701"/>
          <w:lang w:val="en-US"/>
        </w:rPr>
        <w:t>, reported</w:t>
      </w:r>
      <w:r>
        <w:rPr>
          <w:rFonts w:ascii="Times New Roman" w:hAnsi="Times New Roman"/>
          <w:color w:val="030303"/>
          <w:sz w:val="24"/>
          <w:szCs w:val="24"/>
          <w:u w:color="010701"/>
        </w:rPr>
        <w:t xml:space="preserve"> a strong</w:t>
      </w:r>
      <w:r>
        <w:rPr>
          <w:rFonts w:ascii="Times New Roman" w:hAnsi="Times New Roman"/>
          <w:color w:val="030303"/>
          <w:sz w:val="24"/>
          <w:szCs w:val="24"/>
          <w:u w:color="010701"/>
          <w:lang w:val="en-US"/>
        </w:rPr>
        <w:t xml:space="preserve"> genetic structuring in </w:t>
      </w:r>
      <w:r>
        <w:rPr>
          <w:rFonts w:ascii="Times New Roman" w:hAnsi="Times New Roman"/>
          <w:i/>
          <w:iCs/>
          <w:color w:val="030303"/>
          <w:sz w:val="24"/>
          <w:szCs w:val="24"/>
          <w:u w:color="010701"/>
          <w:lang w:val="en-US"/>
        </w:rPr>
        <w:t>Avicennia</w:t>
      </w:r>
      <w:r>
        <w:rPr>
          <w:rFonts w:ascii="Times New Roman" w:hAnsi="Times New Roman"/>
          <w:color w:val="030303"/>
          <w:sz w:val="24"/>
          <w:szCs w:val="24"/>
          <w:u w:color="010701"/>
          <w:lang w:val="en-US"/>
        </w:rPr>
        <w:t xml:space="preserve"> species resulting in divergence among mangrove populations of the Indian Ocean and South China Sea, as well as between South China Sea and Southwestern </w:t>
      </w:r>
      <w:r>
        <w:rPr>
          <w:rFonts w:ascii="Times New Roman" w:hAnsi="Times New Roman"/>
          <w:color w:val="030303"/>
          <w:sz w:val="24"/>
          <w:szCs w:val="24"/>
          <w:u w:color="010701"/>
          <w:lang w:val="it-IT"/>
        </w:rPr>
        <w:t>Pacific.</w:t>
      </w:r>
      <w:r>
        <w:rPr>
          <w:rFonts w:ascii="Times New Roman" w:hAnsi="Times New Roman"/>
          <w:color w:val="030303"/>
          <w:sz w:val="24"/>
          <w:szCs w:val="24"/>
          <w:u w:color="010701"/>
          <w:lang w:val="en-US"/>
        </w:rPr>
        <w:t xml:space="preserve"> Similarly, Malekmohammadi, et al. (2022), reported a distinct inter-specific genetic distance in </w:t>
      </w:r>
      <w:r>
        <w:rPr>
          <w:rFonts w:ascii="Times New Roman" w:hAnsi="Times New Roman"/>
          <w:i/>
          <w:iCs/>
          <w:color w:val="030303"/>
          <w:sz w:val="24"/>
          <w:szCs w:val="24"/>
          <w:u w:color="010701"/>
          <w:lang w:val="en-US"/>
        </w:rPr>
        <w:t>Avicennia</w:t>
      </w:r>
      <w:r>
        <w:rPr>
          <w:rFonts w:ascii="Times New Roman" w:hAnsi="Times New Roman"/>
          <w:color w:val="030303"/>
          <w:sz w:val="24"/>
          <w:szCs w:val="24"/>
          <w:u w:color="010701"/>
          <w:lang w:val="en-US"/>
        </w:rPr>
        <w:t xml:space="preserve"> and a significant Fst value among different species both within those species distributed in the geographical </w:t>
      </w:r>
      <w:r>
        <w:rPr>
          <w:rFonts w:ascii="Times New Roman" w:hAnsi="Times New Roman"/>
          <w:color w:val="030303"/>
          <w:sz w:val="24"/>
          <w:szCs w:val="24"/>
          <w:u w:color="010701"/>
          <w:lang w:val="it-IT"/>
        </w:rPr>
        <w:t>region</w:t>
      </w:r>
      <w:r>
        <w:rPr>
          <w:rFonts w:ascii="Times New Roman" w:hAnsi="Times New Roman"/>
          <w:color w:val="030303"/>
          <w:sz w:val="24"/>
          <w:szCs w:val="24"/>
          <w:u w:color="010701"/>
          <w:lang w:val="en-US"/>
        </w:rPr>
        <w:t>s</w:t>
      </w:r>
      <w:r>
        <w:rPr>
          <w:rFonts w:ascii="Times New Roman" w:hAnsi="Times New Roman"/>
          <w:color w:val="030303"/>
          <w:sz w:val="24"/>
          <w:szCs w:val="24"/>
          <w:u w:color="010701"/>
        </w:rPr>
        <w:t xml:space="preserve"> </w:t>
      </w:r>
      <w:r>
        <w:rPr>
          <w:rFonts w:ascii="Times New Roman" w:hAnsi="Times New Roman"/>
          <w:color w:val="030303"/>
          <w:sz w:val="24"/>
          <w:szCs w:val="24"/>
          <w:u w:color="010701"/>
          <w:lang w:val="en-US"/>
        </w:rPr>
        <w:t>of Australia, India, China, an</w:t>
      </w:r>
      <w:r>
        <w:rPr>
          <w:rFonts w:ascii="Times New Roman" w:hAnsi="Times New Roman"/>
          <w:color w:val="030303"/>
          <w:sz w:val="24"/>
          <w:szCs w:val="24"/>
          <w:u w:color="010701"/>
          <w:lang w:val="en-US"/>
        </w:rPr>
        <w:t xml:space="preserve">d those distributed in the regions of South America in general. </w:t>
      </w:r>
      <w:r>
        <w:rPr>
          <w:rFonts w:ascii="Times New Roman" w:hAnsi="Times New Roman"/>
          <w:i/>
          <w:iCs/>
          <w:color w:val="030303"/>
          <w:sz w:val="24"/>
          <w:szCs w:val="24"/>
          <w:u w:color="010701"/>
        </w:rPr>
        <w:t>Avicennia germinans</w:t>
      </w:r>
      <w:r>
        <w:rPr>
          <w:rFonts w:ascii="Times New Roman" w:hAnsi="Times New Roman"/>
          <w:color w:val="030303"/>
          <w:sz w:val="24"/>
          <w:szCs w:val="24"/>
          <w:u w:color="010701"/>
        </w:rPr>
        <w:t xml:space="preserve">, </w:t>
      </w:r>
      <w:r>
        <w:rPr>
          <w:rFonts w:ascii="Times New Roman" w:hAnsi="Times New Roman"/>
          <w:i/>
          <w:iCs/>
          <w:color w:val="030303"/>
          <w:sz w:val="24"/>
          <w:szCs w:val="24"/>
          <w:u w:color="010701"/>
          <w:lang w:val="de-DE"/>
        </w:rPr>
        <w:t>A. schaueriana</w:t>
      </w:r>
      <w:r>
        <w:rPr>
          <w:rFonts w:ascii="Times New Roman" w:hAnsi="Times New Roman"/>
          <w:color w:val="030303"/>
          <w:sz w:val="24"/>
          <w:szCs w:val="24"/>
          <w:u w:color="010701"/>
        </w:rPr>
        <w:t xml:space="preserve">, </w:t>
      </w:r>
      <w:r>
        <w:rPr>
          <w:rFonts w:ascii="Times New Roman" w:hAnsi="Times New Roman"/>
          <w:i/>
          <w:iCs/>
          <w:color w:val="030303"/>
          <w:sz w:val="24"/>
          <w:szCs w:val="24"/>
          <w:u w:color="010701"/>
          <w:lang w:val="it-IT"/>
        </w:rPr>
        <w:t>A. bicolo</w:t>
      </w:r>
      <w:r>
        <w:rPr>
          <w:rFonts w:ascii="Times New Roman" w:hAnsi="Times New Roman"/>
          <w:i/>
          <w:iCs/>
          <w:color w:val="030303"/>
          <w:sz w:val="24"/>
          <w:szCs w:val="24"/>
          <w:u w:color="010701"/>
        </w:rPr>
        <w:t>r,</w:t>
      </w:r>
      <w:r>
        <w:rPr>
          <w:rFonts w:ascii="Times New Roman" w:hAnsi="Times New Roman"/>
          <w:color w:val="030303"/>
          <w:sz w:val="24"/>
          <w:szCs w:val="24"/>
          <w:u w:color="010701"/>
        </w:rPr>
        <w:t xml:space="preserve"> </w:t>
      </w:r>
      <w:r>
        <w:rPr>
          <w:rFonts w:ascii="Times New Roman" w:hAnsi="Times New Roman"/>
          <w:color w:val="030303"/>
          <w:sz w:val="24"/>
          <w:szCs w:val="24"/>
          <w:u w:color="010701"/>
          <w:lang w:val="en-US"/>
        </w:rPr>
        <w:t xml:space="preserve">occur in Atlantic-East Pacific (AEP) region, while </w:t>
      </w:r>
      <w:r>
        <w:rPr>
          <w:rFonts w:ascii="Times New Roman" w:hAnsi="Times New Roman"/>
          <w:i/>
          <w:iCs/>
          <w:color w:val="030303"/>
          <w:sz w:val="24"/>
          <w:szCs w:val="24"/>
          <w:u w:color="010701"/>
        </w:rPr>
        <w:t>A. alba</w:t>
      </w:r>
      <w:r>
        <w:rPr>
          <w:rFonts w:ascii="Times New Roman" w:hAnsi="Times New Roman"/>
          <w:color w:val="030303"/>
          <w:sz w:val="24"/>
          <w:szCs w:val="24"/>
          <w:u w:color="010701"/>
        </w:rPr>
        <w:t xml:space="preserve">, </w:t>
      </w:r>
      <w:r>
        <w:rPr>
          <w:rFonts w:ascii="Times New Roman" w:hAnsi="Times New Roman"/>
          <w:i/>
          <w:iCs/>
          <w:color w:val="030303"/>
          <w:sz w:val="24"/>
          <w:szCs w:val="24"/>
          <w:u w:color="010701"/>
          <w:lang w:val="en-US"/>
        </w:rPr>
        <w:t>A. officinalis</w:t>
      </w:r>
      <w:r>
        <w:rPr>
          <w:rFonts w:ascii="Times New Roman" w:hAnsi="Times New Roman"/>
          <w:color w:val="030303"/>
          <w:sz w:val="24"/>
          <w:szCs w:val="24"/>
          <w:u w:color="010701"/>
          <w:lang w:val="en-US"/>
        </w:rPr>
        <w:t xml:space="preserve">, and </w:t>
      </w:r>
      <w:r>
        <w:rPr>
          <w:rFonts w:ascii="Times New Roman" w:hAnsi="Times New Roman"/>
          <w:i/>
          <w:iCs/>
          <w:color w:val="030303"/>
          <w:sz w:val="24"/>
          <w:szCs w:val="24"/>
          <w:u w:color="010701"/>
        </w:rPr>
        <w:t xml:space="preserve">A. </w:t>
      </w:r>
      <w:r>
        <w:rPr>
          <w:rFonts w:ascii="Times New Roman" w:hAnsi="Times New Roman"/>
          <w:i/>
          <w:iCs/>
          <w:color w:val="030303"/>
          <w:sz w:val="24"/>
          <w:szCs w:val="24"/>
          <w:u w:color="010701"/>
          <w:lang w:val="en-US"/>
        </w:rPr>
        <w:t>marina</w:t>
      </w:r>
      <w:r>
        <w:rPr>
          <w:rFonts w:ascii="Times New Roman" w:hAnsi="Times New Roman"/>
          <w:color w:val="030303"/>
          <w:sz w:val="24"/>
          <w:szCs w:val="24"/>
          <w:u w:color="010701"/>
          <w:lang w:val="en-US"/>
        </w:rPr>
        <w:t xml:space="preserve"> occur in the Indo-West Pacific region (</w:t>
      </w:r>
      <w:r>
        <w:rPr>
          <w:rFonts w:ascii="Times New Roman" w:hAnsi="Times New Roman"/>
          <w:color w:val="030303"/>
          <w:sz w:val="24"/>
          <w:szCs w:val="24"/>
          <w:u w:color="010701"/>
          <w:lang w:val="de-DE"/>
        </w:rPr>
        <w:t>IWP</w:t>
      </w:r>
      <w:r>
        <w:rPr>
          <w:rFonts w:ascii="Times New Roman" w:hAnsi="Times New Roman"/>
          <w:color w:val="030303"/>
          <w:sz w:val="24"/>
          <w:szCs w:val="24"/>
          <w:u w:color="010701"/>
          <w:lang w:val="en-US"/>
        </w:rPr>
        <w:t>) (</w:t>
      </w:r>
      <w:r>
        <w:rPr>
          <w:rFonts w:ascii="Times New Roman" w:hAnsi="Times New Roman"/>
          <w:color w:val="030303"/>
          <w:sz w:val="24"/>
          <w:szCs w:val="24"/>
          <w:u w:color="010701"/>
        </w:rPr>
        <w:t>Duke</w:t>
      </w:r>
      <w:r>
        <w:rPr>
          <w:rFonts w:ascii="Times New Roman" w:hAnsi="Times New Roman"/>
          <w:color w:val="030303"/>
          <w:sz w:val="24"/>
          <w:szCs w:val="24"/>
          <w:u w:color="010701"/>
          <w:lang w:val="en-US"/>
        </w:rPr>
        <w:t xml:space="preserve">, 1991). </w:t>
      </w:r>
    </w:p>
    <w:p w:rsidR="0059425C" w:rsidRDefault="00851D26">
      <w:pPr>
        <w:pStyle w:val="BodyA"/>
        <w:ind w:firstLine="720"/>
        <w:jc w:val="both"/>
        <w:rPr>
          <w:rFonts w:ascii="Times New Roman" w:eastAsia="Times New Roman" w:hAnsi="Times New Roman" w:cs="Times New Roman"/>
          <w:color w:val="030303"/>
          <w:sz w:val="24"/>
          <w:szCs w:val="24"/>
          <w:u w:color="010701"/>
          <w:lang w:val="en-US"/>
        </w:rPr>
      </w:pPr>
      <w:r>
        <w:rPr>
          <w:rFonts w:ascii="Times New Roman" w:hAnsi="Times New Roman"/>
          <w:color w:val="030303"/>
          <w:sz w:val="24"/>
          <w:szCs w:val="24"/>
          <w:u w:color="010701"/>
          <w:lang w:val="en-US"/>
        </w:rPr>
        <w:t xml:space="preserve">The divergence time estimated for speciation within the genus </w:t>
      </w:r>
      <w:r>
        <w:rPr>
          <w:rFonts w:ascii="Times New Roman" w:hAnsi="Times New Roman"/>
          <w:i/>
          <w:iCs/>
          <w:color w:val="030303"/>
          <w:sz w:val="24"/>
          <w:szCs w:val="24"/>
          <w:u w:color="010701"/>
          <w:lang w:val="en-US"/>
        </w:rPr>
        <w:t>Avicennia</w:t>
      </w:r>
      <w:r>
        <w:rPr>
          <w:rFonts w:ascii="Times New Roman" w:hAnsi="Times New Roman"/>
          <w:color w:val="030303"/>
          <w:sz w:val="24"/>
          <w:szCs w:val="24"/>
          <w:u w:color="010701"/>
          <w:lang w:val="en-US"/>
        </w:rPr>
        <w:t xml:space="preserve"> by </w:t>
      </w:r>
      <w:r>
        <w:rPr>
          <w:rFonts w:ascii="Times New Roman" w:hAnsi="Times New Roman"/>
          <w:color w:val="030303"/>
          <w:sz w:val="24"/>
          <w:szCs w:val="24"/>
          <w:u w:color="010701"/>
        </w:rPr>
        <w:t xml:space="preserve">Li et al. </w:t>
      </w:r>
      <w:r>
        <w:rPr>
          <w:rFonts w:ascii="Times New Roman" w:hAnsi="Times New Roman"/>
          <w:color w:val="030303"/>
          <w:sz w:val="24"/>
          <w:szCs w:val="24"/>
          <w:u w:color="010701"/>
          <w:lang w:val="en-US"/>
        </w:rPr>
        <w:t>(</w:t>
      </w:r>
      <w:r>
        <w:rPr>
          <w:rFonts w:ascii="Times New Roman" w:hAnsi="Times New Roman"/>
          <w:color w:val="030303"/>
          <w:sz w:val="24"/>
          <w:szCs w:val="24"/>
          <w:u w:color="010701"/>
        </w:rPr>
        <w:t>2016</w:t>
      </w:r>
      <w:r>
        <w:rPr>
          <w:rFonts w:ascii="Times New Roman" w:hAnsi="Times New Roman"/>
          <w:color w:val="030303"/>
          <w:sz w:val="24"/>
          <w:szCs w:val="24"/>
          <w:u w:color="010701"/>
          <w:lang w:val="en-US"/>
        </w:rPr>
        <w:t xml:space="preserve">) dates back to 1.8-6.0 MYA within the IWP clade. They also reported two divergence events within the </w:t>
      </w:r>
      <w:r>
        <w:rPr>
          <w:rFonts w:ascii="Times New Roman" w:hAnsi="Times New Roman"/>
          <w:i/>
          <w:iCs/>
          <w:color w:val="030303"/>
          <w:sz w:val="24"/>
          <w:szCs w:val="24"/>
          <w:u w:color="010701"/>
          <w:lang w:val="en-US"/>
        </w:rPr>
        <w:t>A. marina</w:t>
      </w:r>
      <w:r>
        <w:rPr>
          <w:rFonts w:ascii="Times New Roman" w:hAnsi="Times New Roman"/>
          <w:color w:val="030303"/>
          <w:sz w:val="24"/>
          <w:szCs w:val="24"/>
          <w:u w:color="010701"/>
          <w:lang w:val="en-US"/>
        </w:rPr>
        <w:t xml:space="preserve"> complex (</w:t>
      </w:r>
      <w:r>
        <w:rPr>
          <w:rFonts w:ascii="Times New Roman" w:hAnsi="Times New Roman"/>
          <w:i/>
          <w:iCs/>
          <w:color w:val="030303"/>
          <w:sz w:val="24"/>
          <w:szCs w:val="24"/>
          <w:u w:color="010701"/>
          <w:lang w:val="en-US"/>
        </w:rPr>
        <w:t xml:space="preserve">A. alba, A. officinalis, and A. </w:t>
      </w:r>
      <w:r>
        <w:rPr>
          <w:rFonts w:ascii="Times New Roman" w:hAnsi="Times New Roman"/>
          <w:i/>
          <w:iCs/>
          <w:color w:val="030303"/>
          <w:sz w:val="24"/>
          <w:szCs w:val="24"/>
          <w:u w:color="010701"/>
          <w:lang w:val="en-US"/>
        </w:rPr>
        <w:t>marina</w:t>
      </w:r>
      <w:r>
        <w:rPr>
          <w:rFonts w:ascii="Times New Roman" w:hAnsi="Times New Roman"/>
          <w:color w:val="030303"/>
          <w:sz w:val="24"/>
          <w:szCs w:val="24"/>
          <w:u w:color="010701"/>
          <w:lang w:val="en-US"/>
        </w:rPr>
        <w:t>), which were estimated to have occurred at 2.7 and 1.8 MYA, respectively. These results are in agreement with our own divergence date estimation of the genus Avicennia (Sheidai et al. 2024).</w:t>
      </w:r>
    </w:p>
    <w:p w:rsidR="0059425C" w:rsidRDefault="0059425C">
      <w:pPr>
        <w:pStyle w:val="BodyA"/>
        <w:ind w:firstLine="720"/>
        <w:jc w:val="both"/>
        <w:rPr>
          <w:rFonts w:ascii="Times New Roman" w:eastAsia="Times New Roman" w:hAnsi="Times New Roman" w:cs="Times New Roman"/>
          <w:color w:val="030303"/>
          <w:sz w:val="24"/>
          <w:szCs w:val="24"/>
          <w:u w:color="010701"/>
          <w:lang w:val="en-US"/>
        </w:rPr>
      </w:pPr>
    </w:p>
    <w:p w:rsidR="0059425C" w:rsidRDefault="00851D26">
      <w:pPr>
        <w:pStyle w:val="BodyA"/>
        <w:ind w:firstLine="720"/>
        <w:jc w:val="both"/>
        <w:rPr>
          <w:rFonts w:ascii="Times New Roman" w:eastAsia="Times New Roman" w:hAnsi="Times New Roman" w:cs="Times New Roman"/>
          <w:color w:val="030303"/>
          <w:sz w:val="24"/>
          <w:szCs w:val="24"/>
          <w:u w:color="1B1B1B"/>
        </w:rPr>
      </w:pPr>
      <w:r>
        <w:rPr>
          <w:rFonts w:ascii="Times New Roman" w:hAnsi="Times New Roman"/>
          <w:color w:val="030303"/>
          <w:sz w:val="24"/>
          <w:szCs w:val="24"/>
          <w:u w:color="010701"/>
          <w:lang w:val="en-US"/>
        </w:rPr>
        <w:t xml:space="preserve">These </w:t>
      </w:r>
      <w:r>
        <w:rPr>
          <w:rFonts w:ascii="Times New Roman" w:hAnsi="Times New Roman"/>
          <w:color w:val="030303"/>
          <w:sz w:val="24"/>
          <w:szCs w:val="24"/>
          <w:u w:color="1B1B1B"/>
          <w:lang w:val="en-US"/>
        </w:rPr>
        <w:t>molecular changes have been accompanied by deep coa</w:t>
      </w:r>
      <w:r>
        <w:rPr>
          <w:rFonts w:ascii="Times New Roman" w:hAnsi="Times New Roman"/>
          <w:color w:val="030303"/>
          <w:sz w:val="24"/>
          <w:szCs w:val="24"/>
          <w:u w:color="1B1B1B"/>
          <w:lang w:val="en-US"/>
        </w:rPr>
        <w:t xml:space="preserve">lescence, duplications, and deletions as well as inter-species introgression, mostly occurring within a specific geographical </w:t>
      </w:r>
      <w:r>
        <w:rPr>
          <w:rFonts w:ascii="Times New Roman" w:hAnsi="Times New Roman"/>
          <w:color w:val="030303"/>
          <w:sz w:val="24"/>
          <w:szCs w:val="24"/>
          <w:u w:color="1B1B1B"/>
          <w:lang w:val="en-US"/>
        </w:rPr>
        <w:lastRenderedPageBreak/>
        <w:t xml:space="preserve">range as the geographical spread of </w:t>
      </w:r>
      <w:r>
        <w:rPr>
          <w:rFonts w:ascii="Times New Roman" w:hAnsi="Times New Roman"/>
          <w:i/>
          <w:iCs/>
          <w:color w:val="030303"/>
          <w:sz w:val="24"/>
          <w:szCs w:val="24"/>
          <w:u w:color="1B1B1B"/>
          <w:lang w:val="en-US"/>
        </w:rPr>
        <w:t>Avicennia</w:t>
      </w:r>
      <w:r>
        <w:rPr>
          <w:rFonts w:ascii="Times New Roman" w:hAnsi="Times New Roman"/>
          <w:color w:val="030303"/>
          <w:sz w:val="24"/>
          <w:szCs w:val="24"/>
          <w:u w:color="1B1B1B"/>
          <w:lang w:val="en-US"/>
        </w:rPr>
        <w:t xml:space="preserve"> species is limited and mostly confined to the local area they grow (</w:t>
      </w:r>
      <w:r>
        <w:rPr>
          <w:rFonts w:ascii="Times New Roman" w:hAnsi="Times New Roman"/>
          <w:color w:val="030303"/>
          <w:sz w:val="24"/>
          <w:szCs w:val="24"/>
          <w:u w:color="1B1B1B"/>
        </w:rPr>
        <w:t>Mori</w:t>
      </w:r>
      <w:r>
        <w:rPr>
          <w:rFonts w:ascii="Times New Roman" w:hAnsi="Times New Roman"/>
          <w:color w:val="030303"/>
          <w:sz w:val="24"/>
          <w:szCs w:val="24"/>
          <w:u w:color="1B1B1B"/>
          <w:lang w:val="en-US"/>
        </w:rPr>
        <w:t xml:space="preserve"> et al. 2015).</w:t>
      </w:r>
    </w:p>
    <w:p w:rsidR="0059425C" w:rsidRDefault="00851D26">
      <w:pPr>
        <w:pStyle w:val="BodyA"/>
        <w:ind w:firstLine="720"/>
        <w:jc w:val="both"/>
        <w:rPr>
          <w:rFonts w:ascii="Times New Roman" w:eastAsia="Times New Roman" w:hAnsi="Times New Roman" w:cs="Times New Roman"/>
          <w:color w:val="030303"/>
          <w:sz w:val="24"/>
          <w:szCs w:val="24"/>
          <w:u w:color="1B1B1B"/>
        </w:rPr>
      </w:pPr>
      <w:r>
        <w:rPr>
          <w:rFonts w:ascii="Times New Roman" w:hAnsi="Times New Roman"/>
          <w:color w:val="030303"/>
          <w:sz w:val="24"/>
          <w:szCs w:val="24"/>
          <w:u w:color="1B1B1B"/>
          <w:lang w:val="en-US"/>
        </w:rPr>
        <w:t xml:space="preserve">However, as suggested by </w:t>
      </w:r>
      <w:r>
        <w:rPr>
          <w:rFonts w:ascii="Times New Roman" w:hAnsi="Times New Roman"/>
          <w:color w:val="030303"/>
          <w:sz w:val="24"/>
          <w:szCs w:val="24"/>
          <w:u w:color="1B1B1B"/>
        </w:rPr>
        <w:t xml:space="preserve">Mori et al. </w:t>
      </w:r>
      <w:r>
        <w:rPr>
          <w:rFonts w:ascii="Times New Roman" w:hAnsi="Times New Roman"/>
          <w:color w:val="030303"/>
          <w:sz w:val="24"/>
          <w:szCs w:val="24"/>
          <w:u w:color="1B1B1B"/>
          <w:lang w:val="en-US"/>
        </w:rPr>
        <w:t>(</w:t>
      </w:r>
      <w:r>
        <w:rPr>
          <w:rFonts w:ascii="Times New Roman" w:hAnsi="Times New Roman"/>
          <w:color w:val="030303"/>
          <w:sz w:val="24"/>
          <w:szCs w:val="24"/>
          <w:u w:color="1B1B1B"/>
        </w:rPr>
        <w:t>2015</w:t>
      </w:r>
      <w:r>
        <w:rPr>
          <w:rFonts w:ascii="Times New Roman" w:hAnsi="Times New Roman"/>
          <w:color w:val="030303"/>
          <w:sz w:val="24"/>
          <w:szCs w:val="24"/>
          <w:u w:color="1B1B1B"/>
          <w:lang w:val="en-US"/>
        </w:rPr>
        <w:t xml:space="preserve">), </w:t>
      </w:r>
      <w:r>
        <w:rPr>
          <w:rFonts w:ascii="Times New Roman" w:hAnsi="Times New Roman"/>
          <w:color w:val="030303"/>
          <w:sz w:val="24"/>
          <w:szCs w:val="24"/>
          <w:u w:color="1B1B1B"/>
          <w:lang w:val="en-US"/>
        </w:rPr>
        <w:t>“</w:t>
      </w:r>
      <w:r>
        <w:rPr>
          <w:rFonts w:ascii="Times New Roman" w:hAnsi="Times New Roman"/>
          <w:color w:val="030303"/>
          <w:sz w:val="24"/>
          <w:szCs w:val="24"/>
          <w:u w:color="1B1B1B"/>
          <w:lang w:val="en-US"/>
        </w:rPr>
        <w:t xml:space="preserve">the genetic structure of </w:t>
      </w:r>
      <w:r>
        <w:rPr>
          <w:rFonts w:ascii="Times New Roman" w:hAnsi="Times New Roman"/>
          <w:i/>
          <w:iCs/>
          <w:color w:val="030303"/>
          <w:sz w:val="24"/>
          <w:szCs w:val="24"/>
          <w:u w:color="1B1B1B"/>
          <w:lang w:val="en-US"/>
        </w:rPr>
        <w:t>Avicennia</w:t>
      </w:r>
      <w:r>
        <w:rPr>
          <w:rFonts w:ascii="Times New Roman" w:hAnsi="Times New Roman"/>
          <w:color w:val="030303"/>
          <w:sz w:val="24"/>
          <w:szCs w:val="24"/>
          <w:u w:color="1B1B1B"/>
          <w:lang w:val="en-US"/>
        </w:rPr>
        <w:t xml:space="preserve"> species is influenced by intrinsic factors, such as mixed mating systems, biparental inbreeding, ongoing hybridization, and rate of gene flow through pollen and propagule dispersal, and also by extrinsic factors, such as marine currents and tidal patterns</w:t>
      </w:r>
      <w:r>
        <w:rPr>
          <w:rFonts w:ascii="Times New Roman" w:hAnsi="Times New Roman"/>
          <w:color w:val="030303"/>
          <w:sz w:val="24"/>
          <w:szCs w:val="24"/>
          <w:u w:color="1B1B1B"/>
          <w:lang w:val="en-US"/>
        </w:rPr>
        <w:t xml:space="preserve">. The combination of this complex set of ecological features that shape the genetic diversity of </w:t>
      </w:r>
      <w:r>
        <w:rPr>
          <w:rFonts w:ascii="Times New Roman" w:hAnsi="Times New Roman"/>
          <w:i/>
          <w:iCs/>
          <w:color w:val="030303"/>
          <w:sz w:val="24"/>
          <w:szCs w:val="24"/>
          <w:u w:color="1B1B1B"/>
        </w:rPr>
        <w:t>A. germinans</w:t>
      </w:r>
      <w:r>
        <w:rPr>
          <w:rFonts w:ascii="Times New Roman" w:hAnsi="Times New Roman"/>
          <w:color w:val="030303"/>
          <w:sz w:val="24"/>
          <w:szCs w:val="24"/>
          <w:u w:color="1B1B1B"/>
          <w:lang w:val="en-US"/>
        </w:rPr>
        <w:t xml:space="preserve"> and </w:t>
      </w:r>
      <w:r>
        <w:rPr>
          <w:rFonts w:ascii="Times New Roman" w:hAnsi="Times New Roman"/>
          <w:i/>
          <w:iCs/>
          <w:color w:val="030303"/>
          <w:sz w:val="24"/>
          <w:szCs w:val="24"/>
          <w:u w:color="1B1B1B"/>
          <w:lang w:val="de-DE"/>
        </w:rPr>
        <w:t>A. schaueriana</w:t>
      </w:r>
      <w:r>
        <w:rPr>
          <w:rFonts w:ascii="Times New Roman" w:hAnsi="Times New Roman"/>
          <w:color w:val="030303"/>
          <w:sz w:val="24"/>
          <w:szCs w:val="24"/>
          <w:u w:color="1B1B1B"/>
          <w:lang w:val="en-US"/>
        </w:rPr>
        <w:t xml:space="preserve"> and historical processes, such as global climate changes after the last glacial maximum</w:t>
      </w:r>
      <w:r>
        <w:rPr>
          <w:rFonts w:ascii="Times New Roman" w:hAnsi="Times New Roman"/>
          <w:color w:val="030303"/>
          <w:sz w:val="24"/>
          <w:szCs w:val="24"/>
          <w:u w:color="1B1B1B"/>
        </w:rPr>
        <w:t> </w:t>
      </w:r>
      <w:r>
        <w:rPr>
          <w:rFonts w:ascii="Times New Roman" w:hAnsi="Times New Roman"/>
          <w:color w:val="030303"/>
          <w:sz w:val="24"/>
          <w:szCs w:val="24"/>
          <w:u w:color="1B1B1B"/>
          <w:lang w:val="en-US"/>
        </w:rPr>
        <w:t>(</w:t>
      </w:r>
      <w:r>
        <w:rPr>
          <w:rFonts w:ascii="Times New Roman" w:hAnsi="Times New Roman"/>
          <w:color w:val="030303"/>
          <w:sz w:val="24"/>
          <w:szCs w:val="24"/>
          <w:u w:color="1B1B1B"/>
          <w:lang w:val="de-DE"/>
        </w:rPr>
        <w:t>LGM</w:t>
      </w:r>
      <w:r>
        <w:rPr>
          <w:rFonts w:ascii="Times New Roman" w:hAnsi="Times New Roman"/>
          <w:color w:val="030303"/>
          <w:sz w:val="24"/>
          <w:szCs w:val="24"/>
          <w:u w:color="1B1B1B"/>
          <w:lang w:val="en-US"/>
        </w:rPr>
        <w:t xml:space="preserve">), may shed light on possible </w:t>
      </w:r>
      <w:r>
        <w:rPr>
          <w:rFonts w:ascii="Times New Roman" w:hAnsi="Times New Roman"/>
          <w:color w:val="030303"/>
          <w:sz w:val="24"/>
          <w:szCs w:val="24"/>
          <w:u w:color="1B1B1B"/>
          <w:lang w:val="en-US"/>
        </w:rPr>
        <w:t>explanations for the current distribution of mangrove species in South America, and the Atlantic Caribbean East-Pacific Region</w:t>
      </w:r>
      <w:r>
        <w:rPr>
          <w:rFonts w:ascii="Times New Roman" w:hAnsi="Times New Roman"/>
          <w:color w:val="030303"/>
          <w:sz w:val="24"/>
          <w:szCs w:val="24"/>
          <w:u w:color="1B1B1B"/>
        </w:rPr>
        <w:t xml:space="preserve"> (ACEP</w:t>
      </w:r>
      <w:r>
        <w:rPr>
          <w:rFonts w:ascii="Times New Roman" w:hAnsi="Times New Roman"/>
          <w:color w:val="030303"/>
          <w:sz w:val="24"/>
          <w:szCs w:val="24"/>
          <w:u w:color="1B1B1B"/>
          <w:lang w:val="en-US"/>
        </w:rPr>
        <w:t>)</w:t>
      </w:r>
      <w:r>
        <w:rPr>
          <w:rFonts w:ascii="Times New Roman" w:hAnsi="Times New Roman"/>
          <w:color w:val="030303"/>
          <w:sz w:val="24"/>
          <w:szCs w:val="24"/>
          <w:u w:color="1B1B1B"/>
          <w:lang w:val="en-US"/>
        </w:rPr>
        <w:t>”</w:t>
      </w:r>
      <w:r>
        <w:rPr>
          <w:rFonts w:ascii="Times New Roman" w:hAnsi="Times New Roman"/>
          <w:color w:val="030303"/>
          <w:sz w:val="24"/>
          <w:szCs w:val="24"/>
          <w:u w:color="1B1B1B"/>
          <w:lang w:val="en-US"/>
        </w:rPr>
        <w:t xml:space="preserve">. </w:t>
      </w:r>
    </w:p>
    <w:p w:rsidR="0059425C" w:rsidRDefault="00851D26">
      <w:pPr>
        <w:pStyle w:val="BodyA"/>
        <w:ind w:firstLine="720"/>
        <w:jc w:val="both"/>
        <w:rPr>
          <w:rFonts w:ascii="Times New Roman" w:eastAsia="Times New Roman" w:hAnsi="Times New Roman" w:cs="Times New Roman"/>
          <w:color w:val="030303"/>
          <w:sz w:val="24"/>
          <w:szCs w:val="24"/>
          <w:u w:color="1B1B1B"/>
        </w:rPr>
      </w:pPr>
      <w:r>
        <w:rPr>
          <w:rFonts w:ascii="Times New Roman" w:hAnsi="Times New Roman"/>
          <w:color w:val="030303"/>
          <w:sz w:val="24"/>
          <w:szCs w:val="24"/>
          <w:u w:color="1B1B1B"/>
          <w:lang w:val="en-US"/>
        </w:rPr>
        <w:t xml:space="preserve">In conclusion, the present study produced insights into the </w:t>
      </w:r>
      <w:r>
        <w:rPr>
          <w:rFonts w:ascii="Times New Roman" w:hAnsi="Times New Roman"/>
          <w:i/>
          <w:iCs/>
          <w:color w:val="030303"/>
          <w:sz w:val="24"/>
          <w:szCs w:val="24"/>
          <w:u w:color="1B1B1B"/>
          <w:lang w:val="it-IT"/>
        </w:rPr>
        <w:t xml:space="preserve">Avicennia </w:t>
      </w:r>
      <w:r>
        <w:rPr>
          <w:rFonts w:ascii="Times New Roman" w:hAnsi="Times New Roman"/>
          <w:color w:val="030303"/>
          <w:sz w:val="24"/>
          <w:szCs w:val="24"/>
          <w:u w:color="1B1B1B"/>
        </w:rPr>
        <w:t>species</w:t>
      </w:r>
      <w:r>
        <w:rPr>
          <w:rFonts w:ascii="Times New Roman" w:hAnsi="Times New Roman"/>
          <w:color w:val="030303"/>
          <w:sz w:val="24"/>
          <w:szCs w:val="24"/>
          <w:u w:color="1B1B1B"/>
        </w:rPr>
        <w:t xml:space="preserve">’ </w:t>
      </w:r>
      <w:r>
        <w:rPr>
          <w:rFonts w:ascii="Times New Roman" w:hAnsi="Times New Roman"/>
          <w:color w:val="030303"/>
          <w:sz w:val="24"/>
          <w:szCs w:val="24"/>
          <w:u w:color="1B1B1B"/>
          <w:lang w:val="en-US"/>
        </w:rPr>
        <w:t xml:space="preserve">divergence molecular mechanisms and </w:t>
      </w:r>
      <w:r>
        <w:rPr>
          <w:rFonts w:ascii="Times New Roman" w:hAnsi="Times New Roman"/>
          <w:color w:val="030303"/>
          <w:sz w:val="24"/>
          <w:szCs w:val="24"/>
          <w:u w:color="1B1B1B"/>
          <w:lang w:val="en-US"/>
        </w:rPr>
        <w:t>provided evidence for the occurrence of deep coalescence, and inter-species introgression.</w:t>
      </w: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851D26">
      <w:pPr>
        <w:pStyle w:val="Body"/>
        <w:shd w:val="clear" w:color="auto" w:fill="FFFFFF"/>
        <w:rPr>
          <w:color w:val="030303"/>
        </w:rPr>
      </w:pPr>
      <w:r>
        <w:rPr>
          <w:b/>
          <w:bCs/>
          <w:color w:val="030303"/>
        </w:rPr>
        <w:t>Declarations</w:t>
      </w:r>
    </w:p>
    <w:p w:rsidR="0059425C" w:rsidRDefault="0059425C">
      <w:pPr>
        <w:pStyle w:val="Body"/>
        <w:shd w:val="clear" w:color="auto" w:fill="FFFFFF"/>
        <w:rPr>
          <w:color w:val="030303"/>
        </w:rPr>
      </w:pPr>
    </w:p>
    <w:p w:rsidR="0059425C" w:rsidRDefault="00851D26">
      <w:pPr>
        <w:pStyle w:val="Body"/>
        <w:shd w:val="clear" w:color="auto" w:fill="FFFFFF"/>
        <w:rPr>
          <w:b/>
          <w:bCs/>
          <w:color w:val="030303"/>
        </w:rPr>
      </w:pPr>
      <w:r>
        <w:rPr>
          <w:b/>
          <w:bCs/>
          <w:color w:val="030303"/>
        </w:rPr>
        <w:t>Ethical Approval</w:t>
      </w:r>
    </w:p>
    <w:p w:rsidR="0059425C" w:rsidRDefault="00851D26">
      <w:pPr>
        <w:pStyle w:val="Body"/>
        <w:shd w:val="clear" w:color="auto" w:fill="FFFFFF"/>
        <w:rPr>
          <w:color w:val="030303"/>
        </w:rPr>
      </w:pPr>
      <w:r>
        <w:rPr>
          <w:color w:val="030303"/>
        </w:rPr>
        <w:t>not applicable </w:t>
      </w:r>
    </w:p>
    <w:p w:rsidR="0059425C" w:rsidRDefault="0059425C">
      <w:pPr>
        <w:pStyle w:val="Body"/>
        <w:shd w:val="clear" w:color="auto" w:fill="FFFFFF"/>
        <w:rPr>
          <w:b/>
          <w:bCs/>
          <w:color w:val="030303"/>
        </w:rPr>
      </w:pPr>
    </w:p>
    <w:p w:rsidR="0059425C" w:rsidRDefault="00851D26">
      <w:pPr>
        <w:pStyle w:val="Body"/>
        <w:shd w:val="clear" w:color="auto" w:fill="FFFFFF"/>
        <w:rPr>
          <w:color w:val="030303"/>
        </w:rPr>
      </w:pPr>
      <w:r>
        <w:rPr>
          <w:b/>
          <w:bCs/>
          <w:color w:val="030303"/>
        </w:rPr>
        <w:t>Competing interests</w:t>
      </w:r>
      <w:r>
        <w:rPr>
          <w:color w:val="030303"/>
        </w:rPr>
        <w:t> </w:t>
      </w:r>
    </w:p>
    <w:p w:rsidR="0059425C" w:rsidRDefault="00851D26">
      <w:pPr>
        <w:pStyle w:val="BodyBA"/>
        <w:jc w:val="both"/>
        <w:rPr>
          <w:color w:val="030303"/>
        </w:rPr>
      </w:pPr>
      <w:r>
        <w:rPr>
          <w:color w:val="030303"/>
        </w:rPr>
        <w:t>All authors have no conflict of interest</w:t>
      </w:r>
    </w:p>
    <w:p w:rsidR="0059425C" w:rsidRDefault="0059425C">
      <w:pPr>
        <w:pStyle w:val="BodyBA"/>
        <w:jc w:val="both"/>
        <w:rPr>
          <w:color w:val="030303"/>
        </w:rPr>
      </w:pPr>
    </w:p>
    <w:p w:rsidR="0059425C" w:rsidRDefault="00851D26">
      <w:pPr>
        <w:pStyle w:val="Body"/>
        <w:shd w:val="clear" w:color="auto" w:fill="FFFFFF"/>
        <w:rPr>
          <w:color w:val="030303"/>
        </w:rPr>
      </w:pPr>
      <w:r>
        <w:rPr>
          <w:b/>
          <w:bCs/>
          <w:color w:val="030303"/>
        </w:rPr>
        <w:t>Authors' contributions</w:t>
      </w:r>
      <w:r>
        <w:rPr>
          <w:color w:val="030303"/>
        </w:rPr>
        <w:t> </w:t>
      </w:r>
    </w:p>
    <w:p w:rsidR="0059425C" w:rsidRDefault="0059425C">
      <w:pPr>
        <w:pStyle w:val="Body"/>
        <w:shd w:val="clear" w:color="auto" w:fill="FFFFFF"/>
        <w:rPr>
          <w:color w:val="030303"/>
        </w:rPr>
      </w:pPr>
    </w:p>
    <w:p w:rsidR="0059425C" w:rsidRDefault="00851D26">
      <w:pPr>
        <w:pStyle w:val="Body"/>
        <w:shd w:val="clear" w:color="auto" w:fill="FFFFFF"/>
        <w:rPr>
          <w:color w:val="030303"/>
        </w:rPr>
      </w:pPr>
      <w:r>
        <w:rPr>
          <w:color w:val="030303"/>
        </w:rPr>
        <w:t xml:space="preserve">MS: </w:t>
      </w:r>
      <w:r>
        <w:rPr>
          <w:color w:val="030303"/>
        </w:rPr>
        <w:t>Conceptualization of the pr</w:t>
      </w:r>
      <w:r w:rsidR="005D4189">
        <w:rPr>
          <w:color w:val="030303"/>
        </w:rPr>
        <w:t xml:space="preserve">oject and designed the research </w:t>
      </w:r>
      <w:r>
        <w:rPr>
          <w:color w:val="030303"/>
        </w:rPr>
        <w:t>; LM: contributed to data collection and data analysis; FK  and FG and AD: contributed to data analysis .</w:t>
      </w:r>
    </w:p>
    <w:p w:rsidR="0059425C" w:rsidRDefault="00851D26">
      <w:pPr>
        <w:pStyle w:val="Body"/>
        <w:shd w:val="clear" w:color="auto" w:fill="FFFFFF"/>
        <w:rPr>
          <w:color w:val="030303"/>
        </w:rPr>
      </w:pPr>
      <w:r>
        <w:rPr>
          <w:b/>
          <w:bCs/>
          <w:color w:val="030303"/>
        </w:rPr>
        <w:t> </w:t>
      </w:r>
    </w:p>
    <w:p w:rsidR="0059425C" w:rsidRDefault="00851D26">
      <w:pPr>
        <w:pStyle w:val="Body"/>
        <w:shd w:val="clear" w:color="auto" w:fill="FFFFFF"/>
        <w:rPr>
          <w:color w:val="030303"/>
        </w:rPr>
      </w:pPr>
      <w:r>
        <w:rPr>
          <w:b/>
          <w:bCs/>
          <w:color w:val="030303"/>
        </w:rPr>
        <w:t>Funding </w:t>
      </w:r>
    </w:p>
    <w:p w:rsidR="0059425C" w:rsidRDefault="00851D26">
      <w:pPr>
        <w:pStyle w:val="BodyBA"/>
        <w:jc w:val="both"/>
        <w:rPr>
          <w:color w:val="030303"/>
        </w:rPr>
      </w:pPr>
      <w:r>
        <w:rPr>
          <w:color w:val="030303"/>
        </w:rPr>
        <w:t>None</w:t>
      </w:r>
    </w:p>
    <w:p w:rsidR="0059425C" w:rsidRDefault="00851D26">
      <w:pPr>
        <w:pStyle w:val="Body"/>
        <w:shd w:val="clear" w:color="auto" w:fill="FFFFFF"/>
        <w:rPr>
          <w:color w:val="030303"/>
        </w:rPr>
      </w:pPr>
      <w:r>
        <w:rPr>
          <w:color w:val="030303"/>
        </w:rPr>
        <w:t> </w:t>
      </w:r>
    </w:p>
    <w:p w:rsidR="0059425C" w:rsidRDefault="00851D26">
      <w:pPr>
        <w:pStyle w:val="Body"/>
        <w:shd w:val="clear" w:color="auto" w:fill="FFFFFF"/>
        <w:rPr>
          <w:color w:val="030303"/>
        </w:rPr>
      </w:pPr>
      <w:r>
        <w:rPr>
          <w:b/>
          <w:bCs/>
          <w:color w:val="030303"/>
        </w:rPr>
        <w:t>Availability of data and materials</w:t>
      </w:r>
      <w:r>
        <w:rPr>
          <w:color w:val="030303"/>
        </w:rPr>
        <w:t> </w:t>
      </w:r>
    </w:p>
    <w:p w:rsidR="0059425C" w:rsidRDefault="00851D26">
      <w:pPr>
        <w:pStyle w:val="BodyBA"/>
        <w:jc w:val="both"/>
        <w:rPr>
          <w:color w:val="030303"/>
        </w:rPr>
      </w:pPr>
      <w:r>
        <w:rPr>
          <w:color w:val="030303"/>
        </w:rPr>
        <w:t>The datasets analyzed during the curr</w:t>
      </w:r>
      <w:r>
        <w:rPr>
          <w:color w:val="030303"/>
        </w:rPr>
        <w:t>ent study are available from the corresponding author on reasonable request</w:t>
      </w:r>
    </w:p>
    <w:p w:rsidR="0059425C" w:rsidRDefault="0059425C">
      <w:pPr>
        <w:pStyle w:val="Body"/>
        <w:bidi/>
        <w:jc w:val="right"/>
        <w:rPr>
          <w:rFonts w:hint="cs"/>
          <w:color w:val="030303"/>
          <w:rtl/>
          <w:lang w:val="ar-SA"/>
        </w:rPr>
      </w:pPr>
    </w:p>
    <w:p w:rsidR="0059425C" w:rsidRDefault="0059425C">
      <w:pPr>
        <w:pStyle w:val="Body"/>
        <w:bidi/>
        <w:jc w:val="right"/>
        <w:rPr>
          <w:color w:val="030303"/>
          <w:rtl/>
          <w:lang w:val="ar-SA" w:bidi="ar-SA"/>
        </w:rPr>
      </w:pPr>
    </w:p>
    <w:p w:rsidR="0059425C" w:rsidRPr="005D4189" w:rsidRDefault="0059425C">
      <w:pPr>
        <w:pStyle w:val="BodyA"/>
        <w:ind w:firstLine="720"/>
        <w:jc w:val="both"/>
        <w:rPr>
          <w:rFonts w:ascii="Times New Roman" w:eastAsia="Times New Roman" w:hAnsi="Times New Roman" w:cs="Times New Roman"/>
          <w:color w:val="030303"/>
          <w:sz w:val="24"/>
          <w:szCs w:val="24"/>
          <w:u w:color="1B1B1B"/>
          <w:lang w:val="en-US"/>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D4189" w:rsidRDefault="005D4189">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Fonts w:ascii="Times New Roman" w:eastAsia="Times New Roman" w:hAnsi="Times New Roman" w:cs="Times New Roman"/>
          <w:b/>
          <w:bCs/>
          <w:color w:val="030303"/>
          <w:sz w:val="24"/>
          <w:szCs w:val="24"/>
          <w:u w:color="1B1B1B"/>
          <w:lang w:val="en-US"/>
        </w:rPr>
      </w:pPr>
      <w:r>
        <w:rPr>
          <w:rFonts w:ascii="Times New Roman" w:hAnsi="Times New Roman"/>
          <w:b/>
          <w:bCs/>
          <w:color w:val="030303"/>
          <w:sz w:val="24"/>
          <w:szCs w:val="24"/>
          <w:u w:color="1B1B1B"/>
          <w:lang w:val="en-US"/>
        </w:rPr>
        <w:lastRenderedPageBreak/>
        <w:t>References</w:t>
      </w:r>
    </w:p>
    <w:p w:rsidR="0059425C" w:rsidRDefault="0059425C">
      <w:pPr>
        <w:pStyle w:val="BodyA"/>
        <w:ind w:firstLine="720"/>
        <w:jc w:val="both"/>
        <w:rPr>
          <w:rFonts w:ascii="Times New Roman" w:eastAsia="Times New Roman" w:hAnsi="Times New Roman" w:cs="Times New Roman"/>
          <w:b/>
          <w:bCs/>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Fonts w:ascii="Times New Roman" w:hAnsi="Times New Roman"/>
          <w:color w:val="030303"/>
          <w:sz w:val="24"/>
          <w:szCs w:val="24"/>
          <w:u w:color="1B1B1B"/>
          <w:lang w:val="en-US"/>
        </w:rPr>
        <w:t>Bouckaert  RR, Heled J, K</w:t>
      </w:r>
      <w:r>
        <w:rPr>
          <w:rFonts w:ascii="Times New Roman" w:hAnsi="Times New Roman"/>
          <w:color w:val="030303"/>
          <w:sz w:val="24"/>
          <w:szCs w:val="24"/>
          <w:u w:color="1B1B1B"/>
        </w:rPr>
        <w:t>ü</w:t>
      </w:r>
      <w:r>
        <w:rPr>
          <w:rFonts w:ascii="Times New Roman" w:hAnsi="Times New Roman"/>
          <w:color w:val="030303"/>
          <w:sz w:val="24"/>
          <w:szCs w:val="24"/>
          <w:u w:color="1B1B1B"/>
          <w:lang w:val="en-US"/>
        </w:rPr>
        <w:t xml:space="preserve">hnert, D, Vaughan T, Wu CH, Xie D, Suchard, MA, Rambaut A, &amp; Drummond, AJ (2014) BEAST 2: a software platform for Bayesian </w:t>
      </w:r>
      <w:r>
        <w:rPr>
          <w:rFonts w:ascii="Times New Roman" w:hAnsi="Times New Roman"/>
          <w:color w:val="030303"/>
          <w:sz w:val="24"/>
          <w:szCs w:val="24"/>
          <w:u w:color="1B1B1B"/>
          <w:lang w:val="en-US"/>
        </w:rPr>
        <w:t>evolutionary analysis.</w:t>
      </w:r>
      <w:r>
        <w:rPr>
          <w:rFonts w:ascii="Times New Roman" w:hAnsi="Times New Roman"/>
          <w:color w:val="030303"/>
          <w:sz w:val="24"/>
          <w:szCs w:val="24"/>
          <w:u w:color="1B1B1B"/>
        </w:rPr>
        <w:t> </w:t>
      </w:r>
      <w:r>
        <w:rPr>
          <w:rFonts w:ascii="Times New Roman" w:hAnsi="Times New Roman"/>
          <w:color w:val="030303"/>
          <w:sz w:val="24"/>
          <w:szCs w:val="24"/>
          <w:u w:color="1B1B1B"/>
          <w:lang w:val="en-US"/>
        </w:rPr>
        <w:t xml:space="preserve">PLoS Comput Biol </w:t>
      </w:r>
      <w:r>
        <w:rPr>
          <w:rFonts w:ascii="Times New Roman" w:hAnsi="Times New Roman"/>
          <w:color w:val="030303"/>
          <w:sz w:val="24"/>
          <w:szCs w:val="24"/>
          <w:u w:color="1B1B1B"/>
        </w:rPr>
        <w:t> </w:t>
      </w:r>
      <w:r>
        <w:rPr>
          <w:rFonts w:ascii="Times New Roman" w:hAnsi="Times New Roman"/>
          <w:color w:val="030303"/>
          <w:sz w:val="24"/>
          <w:szCs w:val="24"/>
          <w:u w:color="1B1B1B"/>
          <w:lang w:val="en-US"/>
        </w:rPr>
        <w:t xml:space="preserve">10(4), e1003537. </w:t>
      </w:r>
      <w:hyperlink r:id="rId6" w:history="1">
        <w:r>
          <w:rPr>
            <w:rStyle w:val="Hyperlink0"/>
            <w:rFonts w:ascii="Times New Roman" w:hAnsi="Times New Roman"/>
            <w:color w:val="030303"/>
            <w:sz w:val="24"/>
            <w:szCs w:val="24"/>
          </w:rPr>
          <w:t>https://doi.org/10.1371/journal.pcbi.1003537</w:t>
        </w:r>
      </w:hyperlink>
      <w:r>
        <w:rPr>
          <w:rStyle w:val="None"/>
          <w:rFonts w:ascii="Times New Roman" w:hAnsi="Times New Roman"/>
          <w:color w:val="030303"/>
          <w:sz w:val="24"/>
          <w:szCs w:val="24"/>
          <w:u w:color="1B1B1B"/>
        </w:rPr>
        <w:t>.</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it-IT"/>
        </w:rPr>
        <w:t xml:space="preserve">Degnan </w:t>
      </w:r>
      <w:r>
        <w:rPr>
          <w:rStyle w:val="None"/>
          <w:rFonts w:ascii="Times New Roman" w:hAnsi="Times New Roman"/>
          <w:color w:val="030303"/>
          <w:sz w:val="24"/>
          <w:szCs w:val="24"/>
          <w:u w:color="1B1B1B"/>
          <w:lang w:val="en-US"/>
        </w:rPr>
        <w:t xml:space="preserve">JH, </w:t>
      </w:r>
      <w:r>
        <w:rPr>
          <w:rStyle w:val="None"/>
          <w:rFonts w:ascii="Times New Roman" w:hAnsi="Times New Roman"/>
          <w:color w:val="030303"/>
          <w:sz w:val="24"/>
          <w:szCs w:val="24"/>
          <w:u w:color="1B1B1B"/>
          <w:lang w:val="da-DK"/>
        </w:rPr>
        <w:t>Rosenberg</w:t>
      </w:r>
      <w:r>
        <w:rPr>
          <w:rStyle w:val="None"/>
          <w:rFonts w:ascii="Times New Roman" w:hAnsi="Times New Roman"/>
          <w:color w:val="030303"/>
          <w:sz w:val="24"/>
          <w:szCs w:val="24"/>
          <w:u w:color="1B1B1B"/>
          <w:lang w:val="en-US"/>
        </w:rPr>
        <w:t xml:space="preserve">, NA (2009) Gene tree discordance, phylogenetic inference and the multispecies coalescent. </w:t>
      </w:r>
      <w:r>
        <w:rPr>
          <w:rStyle w:val="None"/>
          <w:rFonts w:ascii="Times New Roman" w:hAnsi="Times New Roman"/>
          <w:color w:val="030303"/>
          <w:sz w:val="24"/>
          <w:szCs w:val="24"/>
          <w:u w:color="1B1B1B"/>
          <w:shd w:val="clear" w:color="auto" w:fill="FFFFFF"/>
        </w:rPr>
        <w:t>Trends Ecol Evol</w:t>
      </w:r>
      <w:r>
        <w:rPr>
          <w:rStyle w:val="None"/>
          <w:rFonts w:ascii="Times New Roman" w:hAnsi="Times New Roman"/>
          <w:color w:val="030303"/>
          <w:sz w:val="24"/>
          <w:szCs w:val="24"/>
          <w:u w:color="1B1B1B"/>
          <w:shd w:val="clear" w:color="auto" w:fill="FFFFFF"/>
        </w:rPr>
        <w:t> </w:t>
      </w:r>
      <w:r>
        <w:rPr>
          <w:rStyle w:val="None"/>
          <w:rFonts w:ascii="Times New Roman" w:hAnsi="Times New Roman"/>
          <w:color w:val="030303"/>
          <w:sz w:val="24"/>
          <w:szCs w:val="24"/>
          <w:u w:color="1B1B1B"/>
        </w:rPr>
        <w:t>24</w:t>
      </w:r>
      <w:r>
        <w:rPr>
          <w:rStyle w:val="None"/>
          <w:rFonts w:ascii="Times New Roman" w:hAnsi="Times New Roman"/>
          <w:color w:val="030303"/>
          <w:sz w:val="24"/>
          <w:szCs w:val="24"/>
          <w:u w:color="1B1B1B"/>
          <w:lang w:val="en-US"/>
        </w:rPr>
        <w:t xml:space="preserve"> (</w:t>
      </w:r>
      <w:r>
        <w:rPr>
          <w:rStyle w:val="None"/>
          <w:rFonts w:ascii="Times New Roman" w:hAnsi="Times New Roman"/>
          <w:color w:val="030303"/>
          <w:sz w:val="24"/>
          <w:szCs w:val="24"/>
          <w:u w:color="1B1B1B"/>
        </w:rPr>
        <w:t>6</w:t>
      </w:r>
      <w:r>
        <w:rPr>
          <w:rStyle w:val="None"/>
          <w:rFonts w:ascii="Times New Roman" w:hAnsi="Times New Roman"/>
          <w:color w:val="030303"/>
          <w:sz w:val="24"/>
          <w:szCs w:val="24"/>
          <w:u w:color="1B1B1B"/>
          <w:lang w:val="en-US"/>
        </w:rPr>
        <w:t xml:space="preserve">): </w:t>
      </w:r>
      <w:r>
        <w:rPr>
          <w:rStyle w:val="None"/>
          <w:rFonts w:ascii="Times New Roman" w:hAnsi="Times New Roman"/>
          <w:color w:val="030303"/>
          <w:sz w:val="24"/>
          <w:szCs w:val="24"/>
          <w:u w:color="1B1B1B"/>
        </w:rPr>
        <w:t>332-340</w:t>
      </w:r>
      <w:r>
        <w:rPr>
          <w:rStyle w:val="None"/>
          <w:rFonts w:ascii="Times New Roman" w:hAnsi="Times New Roman"/>
          <w:color w:val="030303"/>
          <w:sz w:val="24"/>
          <w:szCs w:val="24"/>
          <w:u w:color="1B1B1B"/>
          <w:lang w:val="en-US"/>
        </w:rPr>
        <w:t>.</w:t>
      </w:r>
      <w:r>
        <w:rPr>
          <w:rStyle w:val="None"/>
          <w:rFonts w:ascii="Times New Roman" w:hAnsi="Times New Roman"/>
          <w:color w:val="030303"/>
          <w:sz w:val="24"/>
          <w:szCs w:val="24"/>
          <w:u w:color="1B1B1B"/>
        </w:rPr>
        <w:t>https://doi.org/10.1016/j.tree.2009.01.009.</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en-US"/>
        </w:rPr>
        <w:t xml:space="preserve">Douglas J (2021) UglyTrees: a browser-based multispecies coalescent tree visualiser. </w:t>
      </w:r>
      <w:r>
        <w:rPr>
          <w:rStyle w:val="None"/>
          <w:rFonts w:ascii="Times New Roman" w:hAnsi="Times New Roman"/>
          <w:color w:val="030303"/>
          <w:sz w:val="24"/>
          <w:szCs w:val="24"/>
          <w:u w:color="1B1B1B"/>
          <w:lang w:val="en-US"/>
        </w:rPr>
        <w:t>Bioinformatics. 37 (2): 268</w:t>
      </w:r>
      <w:r>
        <w:rPr>
          <w:rStyle w:val="None"/>
          <w:rFonts w:ascii="Times New Roman" w:hAnsi="Times New Roman"/>
          <w:color w:val="030303"/>
          <w:sz w:val="24"/>
          <w:szCs w:val="24"/>
          <w:u w:color="1B1B1B"/>
        </w:rPr>
        <w:t>–</w:t>
      </w:r>
      <w:r>
        <w:rPr>
          <w:rStyle w:val="None"/>
          <w:rFonts w:ascii="Times New Roman" w:hAnsi="Times New Roman"/>
          <w:color w:val="030303"/>
          <w:sz w:val="24"/>
          <w:szCs w:val="24"/>
          <w:u w:color="1B1B1B"/>
        </w:rPr>
        <w:t>269.</w:t>
      </w:r>
      <w:r>
        <w:rPr>
          <w:rStyle w:val="None"/>
          <w:rFonts w:ascii="Times New Roman" w:hAnsi="Times New Roman"/>
          <w:color w:val="030303"/>
          <w:sz w:val="24"/>
          <w:szCs w:val="24"/>
          <w:u w:color="1B1B1B"/>
          <w:lang w:val="de-DE"/>
        </w:rPr>
        <w:t>https://doi.org/10.1093/bioinformatics/btaa679.</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en-US"/>
        </w:rPr>
        <w:t xml:space="preserve">Duke NC (1991) A systematic revision of the mangrove genus </w:t>
      </w:r>
      <w:r>
        <w:rPr>
          <w:rStyle w:val="None"/>
          <w:rFonts w:ascii="Times New Roman" w:hAnsi="Times New Roman"/>
          <w:i/>
          <w:iCs/>
          <w:color w:val="030303"/>
          <w:sz w:val="24"/>
          <w:szCs w:val="24"/>
          <w:u w:color="1B1B1B"/>
          <w:lang w:val="en-US"/>
        </w:rPr>
        <w:t>Avicennia</w:t>
      </w:r>
      <w:r>
        <w:rPr>
          <w:rStyle w:val="None"/>
          <w:rFonts w:ascii="Times New Roman" w:hAnsi="Times New Roman"/>
          <w:color w:val="030303"/>
          <w:sz w:val="24"/>
          <w:szCs w:val="24"/>
          <w:u w:color="1B1B1B"/>
          <w:lang w:val="en-US"/>
        </w:rPr>
        <w:t xml:space="preserve"> (Avicenniaceae) in Australasia. Aust Syst Bot.; 4(2):299</w:t>
      </w:r>
      <w:r>
        <w:rPr>
          <w:rStyle w:val="None"/>
          <w:rFonts w:ascii="Times New Roman" w:hAnsi="Times New Roman"/>
          <w:color w:val="030303"/>
          <w:sz w:val="24"/>
          <w:szCs w:val="24"/>
          <w:u w:color="1B1B1B"/>
        </w:rPr>
        <w:t>±</w:t>
      </w:r>
      <w:r>
        <w:rPr>
          <w:rStyle w:val="None"/>
          <w:rFonts w:ascii="Times New Roman" w:hAnsi="Times New Roman"/>
          <w:color w:val="030303"/>
          <w:sz w:val="24"/>
          <w:szCs w:val="24"/>
          <w:u w:color="1B1B1B"/>
        </w:rPr>
        <w:t xml:space="preserve">324. </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en-US"/>
        </w:rPr>
        <w:t xml:space="preserve">Durand EY, Patterson N, Reich D et al </w:t>
      </w:r>
      <w:r>
        <w:rPr>
          <w:rStyle w:val="None"/>
          <w:rFonts w:ascii="Times New Roman" w:hAnsi="Times New Roman"/>
          <w:color w:val="030303"/>
          <w:sz w:val="24"/>
          <w:szCs w:val="24"/>
          <w:u w:color="1B1B1B"/>
          <w:lang w:val="en-US"/>
        </w:rPr>
        <w:t>(2011) Testing for ancient admixture between</w:t>
      </w:r>
      <w:r>
        <w:rPr>
          <w:rStyle w:val="None"/>
          <w:rFonts w:ascii="Times New Roman" w:hAnsi="Times New Roman"/>
          <w:color w:val="030303"/>
          <w:sz w:val="24"/>
          <w:szCs w:val="24"/>
          <w:u w:color="1B1B1B"/>
        </w:rPr>
        <w:t xml:space="preserve"> </w:t>
      </w:r>
      <w:r>
        <w:rPr>
          <w:rStyle w:val="None"/>
          <w:rFonts w:ascii="Times New Roman" w:hAnsi="Times New Roman"/>
          <w:color w:val="030303"/>
          <w:sz w:val="24"/>
          <w:szCs w:val="24"/>
          <w:u w:color="1B1B1B"/>
          <w:lang w:val="en-US"/>
        </w:rPr>
        <w:t>closely related populations. Mol Biol Evol 28: 2239</w:t>
      </w:r>
      <w:r>
        <w:rPr>
          <w:rStyle w:val="None"/>
          <w:rFonts w:ascii="Times New Roman" w:hAnsi="Times New Roman"/>
          <w:color w:val="030303"/>
          <w:sz w:val="24"/>
          <w:szCs w:val="24"/>
          <w:u w:color="1B1B1B"/>
        </w:rPr>
        <w:t>–</w:t>
      </w:r>
      <w:r>
        <w:rPr>
          <w:rStyle w:val="None"/>
          <w:rFonts w:ascii="Times New Roman" w:hAnsi="Times New Roman"/>
          <w:color w:val="030303"/>
          <w:sz w:val="24"/>
          <w:szCs w:val="24"/>
          <w:u w:color="1B1B1B"/>
        </w:rPr>
        <w:t xml:space="preserve">52. </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
        <w:rPr>
          <w:color w:val="030303"/>
        </w:rPr>
      </w:pPr>
      <w:r>
        <w:rPr>
          <w:rStyle w:val="None"/>
          <w:color w:val="030303"/>
          <w:shd w:val="clear" w:color="auto" w:fill="FFFFFF"/>
        </w:rPr>
        <w:t>Epskamp S, Costantini G, Haslbeck J, Cramer AO</w:t>
      </w:r>
      <w:r>
        <w:rPr>
          <w:rStyle w:val="None"/>
          <w:color w:val="030303"/>
          <w:shd w:val="clear" w:color="auto" w:fill="FFFFFF"/>
        </w:rPr>
        <w:t>. (</w:t>
      </w:r>
      <w:r>
        <w:rPr>
          <w:rStyle w:val="None"/>
          <w:color w:val="030303"/>
          <w:shd w:val="clear" w:color="auto" w:fill="FFFFFF"/>
        </w:rPr>
        <w:t>2017</w:t>
      </w:r>
      <w:r>
        <w:rPr>
          <w:rStyle w:val="None"/>
          <w:color w:val="030303"/>
          <w:shd w:val="clear" w:color="auto" w:fill="FFFFFF"/>
        </w:rPr>
        <w:t xml:space="preserve">). RSVGTipsDevice S. Package </w:t>
      </w:r>
      <w:r>
        <w:rPr>
          <w:rStyle w:val="None"/>
          <w:color w:val="030303"/>
          <w:shd w:val="clear" w:color="auto" w:fill="FFFFFF"/>
          <w:rtl/>
        </w:rPr>
        <w:t>‘</w:t>
      </w:r>
      <w:r>
        <w:rPr>
          <w:rStyle w:val="None"/>
          <w:color w:val="030303"/>
          <w:shd w:val="clear" w:color="auto" w:fill="FFFFFF"/>
          <w:lang w:val="fr-FR"/>
        </w:rPr>
        <w:t>qgraph</w:t>
      </w:r>
      <w:r>
        <w:rPr>
          <w:rStyle w:val="None"/>
          <w:color w:val="030303"/>
          <w:shd w:val="clear" w:color="auto" w:fill="FFFFFF"/>
          <w:rtl/>
        </w:rPr>
        <w:t>’</w:t>
      </w:r>
      <w:r>
        <w:rPr>
          <w:rStyle w:val="None"/>
          <w:color w:val="030303"/>
          <w:shd w:val="clear" w:color="auto" w:fill="FFFFFF"/>
        </w:rPr>
        <w:t>.</w:t>
      </w:r>
    </w:p>
    <w:p w:rsidR="0059425C" w:rsidRPr="005D4189" w:rsidRDefault="0059425C">
      <w:pPr>
        <w:pStyle w:val="BodyA"/>
        <w:jc w:val="both"/>
        <w:rPr>
          <w:rFonts w:ascii="Times New Roman" w:eastAsia="Times New Roman" w:hAnsi="Times New Roman" w:cs="Times New Roman"/>
          <w:color w:val="030303"/>
          <w:sz w:val="24"/>
          <w:szCs w:val="24"/>
          <w:u w:color="1B1B1B"/>
          <w:lang w:val="en-US"/>
        </w:rPr>
      </w:pPr>
    </w:p>
    <w:p w:rsidR="0059425C" w:rsidRDefault="00851D26">
      <w:pPr>
        <w:pStyle w:val="Body"/>
        <w:rPr>
          <w:rStyle w:val="None"/>
          <w:color w:val="030303"/>
          <w:rtl/>
        </w:rPr>
      </w:pPr>
      <w:r>
        <w:rPr>
          <w:rStyle w:val="None"/>
          <w:color w:val="030303"/>
          <w:shd w:val="clear" w:color="auto" w:fill="FFFFFF"/>
          <w:lang w:val="nl-NL"/>
        </w:rPr>
        <w:t>Frichot E, Fran</w:t>
      </w:r>
      <w:r>
        <w:rPr>
          <w:rStyle w:val="None"/>
          <w:color w:val="030303"/>
          <w:shd w:val="clear" w:color="auto" w:fill="FFFFFF"/>
        </w:rPr>
        <w:t>ç</w:t>
      </w:r>
      <w:r>
        <w:rPr>
          <w:rStyle w:val="None"/>
          <w:color w:val="030303"/>
          <w:shd w:val="clear" w:color="auto" w:fill="FFFFFF"/>
        </w:rPr>
        <w:t xml:space="preserve">ois O.(2015). LEA: An R package for </w:t>
      </w:r>
      <w:r>
        <w:rPr>
          <w:rStyle w:val="None"/>
          <w:color w:val="030303"/>
          <w:shd w:val="clear" w:color="auto" w:fill="FFFFFF"/>
        </w:rPr>
        <w:t xml:space="preserve">landscape and ecological association studies. Methods in Ecology and Evolution 6(8): </w:t>
      </w:r>
      <w:r>
        <w:rPr>
          <w:rStyle w:val="None"/>
          <w:color w:val="030303"/>
          <w:shd w:val="clear" w:color="auto" w:fill="FFFFFF"/>
        </w:rPr>
        <w:t>925-9.</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en-US"/>
        </w:rPr>
        <w:t>Hasegawa M, Kishino H, Yano T (1985)"Dating of the human-ape splitting by a molecular clock of mitochondrial DNA".</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lang w:val="en-US"/>
        </w:rPr>
        <w:t>Journal of Molecular Evolution.</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22</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(2): 160</w:t>
      </w:r>
      <w:r>
        <w:rPr>
          <w:rStyle w:val="None"/>
          <w:rFonts w:ascii="Times New Roman" w:hAnsi="Times New Roman"/>
          <w:color w:val="030303"/>
          <w:sz w:val="24"/>
          <w:szCs w:val="24"/>
          <w:u w:color="1B1B1B"/>
        </w:rPr>
        <w:t>–</w:t>
      </w:r>
      <w:r>
        <w:rPr>
          <w:rStyle w:val="None"/>
          <w:rFonts w:ascii="Times New Roman" w:hAnsi="Times New Roman"/>
          <w:color w:val="030303"/>
          <w:sz w:val="24"/>
          <w:szCs w:val="24"/>
          <w:u w:color="1B1B1B"/>
        </w:rPr>
        <w:t>174.</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Bibcode:1985J MolE..22..160H.</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doi:10.1007/BF02101694.</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PMID</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3934395.</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S2CID</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25554168.</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en-US"/>
        </w:rPr>
        <w:t>Heled J, Drummond  AJ (2010) Bayesian inference of species trees from multilocus data.</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Mol Biol Evol</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27(3), 570</w:t>
      </w:r>
      <w:r>
        <w:rPr>
          <w:rStyle w:val="None"/>
          <w:rFonts w:ascii="Times New Roman" w:hAnsi="Times New Roman"/>
          <w:color w:val="030303"/>
          <w:sz w:val="24"/>
          <w:szCs w:val="24"/>
          <w:u w:color="1B1B1B"/>
        </w:rPr>
        <w:t>–</w:t>
      </w:r>
      <w:r>
        <w:rPr>
          <w:rStyle w:val="None"/>
          <w:rFonts w:ascii="Times New Roman" w:hAnsi="Times New Roman"/>
          <w:color w:val="030303"/>
          <w:sz w:val="24"/>
          <w:szCs w:val="24"/>
          <w:u w:color="1B1B1B"/>
          <w:lang w:val="de-DE"/>
        </w:rPr>
        <w:t xml:space="preserve">580. </w:t>
      </w:r>
      <w:hyperlink r:id="rId7" w:history="1">
        <w:r>
          <w:rPr>
            <w:rStyle w:val="Hyperlink1"/>
            <w:rFonts w:ascii="Times New Roman" w:hAnsi="Times New Roman"/>
            <w:color w:val="030303"/>
            <w:sz w:val="24"/>
            <w:szCs w:val="24"/>
          </w:rPr>
          <w:t>https://doi.org/10.1093/molbev/msp274</w:t>
        </w:r>
      </w:hyperlink>
      <w:r>
        <w:rPr>
          <w:rStyle w:val="None"/>
          <w:rFonts w:ascii="Times New Roman" w:hAnsi="Times New Roman"/>
          <w:color w:val="030303"/>
          <w:sz w:val="24"/>
          <w:szCs w:val="24"/>
          <w:u w:color="1B1B1B"/>
          <w:lang w:val="de-DE"/>
        </w:rPr>
        <w:t>.</w:t>
      </w:r>
    </w:p>
    <w:p w:rsidR="0059425C" w:rsidRDefault="00851D26">
      <w:pPr>
        <w:pStyle w:val="BodyA"/>
        <w:jc w:val="both"/>
        <w:rPr>
          <w:rStyle w:val="None"/>
          <w:rFonts w:ascii="Times New Roman" w:eastAsia="Times New Roman" w:hAnsi="Times New Roman" w:cs="Times New Roman"/>
          <w:color w:val="030303"/>
          <w:sz w:val="24"/>
          <w:szCs w:val="24"/>
          <w:u w:color="1B1B1B"/>
          <w:lang w:val="de-DE"/>
        </w:rPr>
      </w:pPr>
      <w:r>
        <w:rPr>
          <w:rStyle w:val="None"/>
          <w:rFonts w:ascii="Times New Roman" w:hAnsi="Times New Roman"/>
          <w:color w:val="030303"/>
          <w:sz w:val="24"/>
          <w:szCs w:val="24"/>
          <w:u w:color="1B1B1B"/>
          <w:lang w:val="de-DE"/>
        </w:rPr>
        <w:t xml:space="preserve"> </w:t>
      </w: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rPr>
        <w:t xml:space="preserve">Jiao X, Flouri T, Yang Z (2021) </w:t>
      </w:r>
      <w:r>
        <w:rPr>
          <w:rStyle w:val="None"/>
          <w:rFonts w:ascii="Times New Roman" w:hAnsi="Times New Roman"/>
          <w:color w:val="030303"/>
          <w:sz w:val="24"/>
          <w:szCs w:val="24"/>
          <w:u w:color="1B1B1B"/>
          <w:lang w:val="en-US"/>
        </w:rPr>
        <w:t>Multispecies coalescent and its applications to inferspecies phylogenies and cross-species gene flow.</w:t>
      </w:r>
      <w:r>
        <w:rPr>
          <w:rStyle w:val="None"/>
          <w:rFonts w:ascii="Times New Roman" w:hAnsi="Times New Roman"/>
          <w:color w:val="030303"/>
          <w:sz w:val="24"/>
          <w:szCs w:val="24"/>
          <w:u w:color="202124"/>
          <w:shd w:val="clear" w:color="auto" w:fill="FFFFFF"/>
        </w:rPr>
        <w:t xml:space="preserve"> </w:t>
      </w:r>
      <w:r>
        <w:rPr>
          <w:rStyle w:val="None"/>
          <w:rFonts w:ascii="Times New Roman" w:hAnsi="Times New Roman"/>
          <w:color w:val="030303"/>
          <w:sz w:val="24"/>
          <w:szCs w:val="24"/>
          <w:u w:color="1B1B1B"/>
          <w:shd w:val="clear" w:color="auto" w:fill="FFFFFF"/>
        </w:rPr>
        <w:t>Natl. Sci. Rev</w:t>
      </w:r>
      <w:r>
        <w:rPr>
          <w:rStyle w:val="None"/>
          <w:rFonts w:ascii="Times New Roman" w:hAnsi="Times New Roman"/>
          <w:color w:val="030303"/>
          <w:sz w:val="24"/>
          <w:szCs w:val="24"/>
          <w:u w:color="1B1B1B"/>
        </w:rPr>
        <w:t xml:space="preserve"> 8: nwab127.</w:t>
      </w:r>
      <w:r>
        <w:rPr>
          <w:rStyle w:val="None"/>
          <w:rFonts w:ascii="Times New Roman" w:hAnsi="Times New Roman"/>
          <w:color w:val="030303"/>
          <w:sz w:val="24"/>
          <w:szCs w:val="24"/>
          <w:u w:color="1B1B1B"/>
          <w:lang w:val="en-US"/>
        </w:rPr>
        <w:t>https://doi.org/10.1093/nsr/nwab127.</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
        <w:rPr>
          <w:color w:val="030303"/>
        </w:rPr>
      </w:pPr>
      <w:r>
        <w:rPr>
          <w:rStyle w:val="None"/>
          <w:color w:val="030303"/>
          <w:shd w:val="clear" w:color="auto" w:fill="FFFFFF"/>
        </w:rPr>
        <w:t xml:space="preserve">Jombart, T., </w:t>
      </w:r>
      <w:r>
        <w:rPr>
          <w:rStyle w:val="None"/>
          <w:color w:val="030303"/>
          <w:shd w:val="clear" w:color="auto" w:fill="FFFFFF"/>
        </w:rPr>
        <w:t>2008. adegenet: a R package for the multivariate analysis of genetic markers.</w:t>
      </w:r>
      <w:r>
        <w:rPr>
          <w:rStyle w:val="None"/>
          <w:color w:val="030303"/>
          <w:shd w:val="clear" w:color="auto" w:fill="FFFFFF"/>
        </w:rPr>
        <w:t> </w:t>
      </w:r>
      <w:r>
        <w:rPr>
          <w:rStyle w:val="None"/>
          <w:color w:val="030303"/>
          <w:shd w:val="clear" w:color="auto" w:fill="FFFFFF"/>
          <w:lang w:val="it-IT"/>
        </w:rPr>
        <w:t>Bioinformatics,</w:t>
      </w:r>
      <w:r>
        <w:rPr>
          <w:rStyle w:val="None"/>
          <w:color w:val="030303"/>
          <w:shd w:val="clear" w:color="auto" w:fill="FFFFFF"/>
        </w:rPr>
        <w:t> </w:t>
      </w:r>
      <w:r>
        <w:rPr>
          <w:rStyle w:val="None"/>
          <w:i/>
          <w:iCs/>
          <w:color w:val="030303"/>
          <w:shd w:val="clear" w:color="auto" w:fill="FFFFFF"/>
        </w:rPr>
        <w:t>24</w:t>
      </w:r>
      <w:r>
        <w:rPr>
          <w:rStyle w:val="None"/>
          <w:color w:val="030303"/>
          <w:shd w:val="clear" w:color="auto" w:fill="FFFFFF"/>
        </w:rPr>
        <w:t>(11), pp.1403-1405.</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en-US"/>
        </w:rPr>
        <w:t xml:space="preserve">Li X, Duke NC, Yang Y, Huang L, Zhu Y, Zhang Z, Zhou R, Zhong C, Huang Y, Shi S (2016) Re-Evaluation of Phylogenetic Relationships among </w:t>
      </w:r>
      <w:r>
        <w:rPr>
          <w:rStyle w:val="None"/>
          <w:rFonts w:ascii="Times New Roman" w:hAnsi="Times New Roman"/>
          <w:color w:val="030303"/>
          <w:sz w:val="24"/>
          <w:szCs w:val="24"/>
          <w:u w:color="1B1B1B"/>
          <w:lang w:val="en-US"/>
        </w:rPr>
        <w:t>Species of the Mangrove Genus</w:t>
      </w:r>
      <w:r>
        <w:rPr>
          <w:rStyle w:val="None"/>
          <w:rFonts w:ascii="Times New Roman" w:hAnsi="Times New Roman"/>
          <w:color w:val="030303"/>
          <w:sz w:val="24"/>
          <w:szCs w:val="24"/>
          <w:u w:color="1B1B1B"/>
        </w:rPr>
        <w:t> </w:t>
      </w:r>
      <w:r>
        <w:rPr>
          <w:rStyle w:val="None"/>
          <w:rFonts w:ascii="Times New Roman" w:hAnsi="Times New Roman"/>
          <w:i/>
          <w:iCs/>
          <w:color w:val="030303"/>
          <w:sz w:val="24"/>
          <w:szCs w:val="24"/>
          <w:u w:color="1B1B1B"/>
          <w:lang w:val="it-IT"/>
        </w:rPr>
        <w:t>Avicennia</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lang w:val="en-US"/>
        </w:rPr>
        <w:t xml:space="preserve">from Indo-West Pacific Based on Multilocus Analyses. PLoS ONE.; 11(10): e0164453. </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
        <w:rPr>
          <w:color w:val="030303"/>
        </w:rPr>
      </w:pPr>
      <w:r>
        <w:rPr>
          <w:rStyle w:val="None"/>
          <w:color w:val="030303"/>
          <w:shd w:val="clear" w:color="auto" w:fill="FFFFFF"/>
        </w:rPr>
        <w:lastRenderedPageBreak/>
        <w:t>Luu K, Bazin E, Blum MG.(2017). pcadapt: an R package to perform genome scans for selection based on principal component analysis. M</w:t>
      </w:r>
      <w:r>
        <w:rPr>
          <w:rStyle w:val="None"/>
          <w:color w:val="030303"/>
          <w:shd w:val="clear" w:color="auto" w:fill="FFFFFF"/>
        </w:rPr>
        <w:t>olecular ecology resources.17(1):67-77.</w:t>
      </w:r>
    </w:p>
    <w:p w:rsidR="0059425C" w:rsidRDefault="0059425C">
      <w:pPr>
        <w:pStyle w:val="Body"/>
        <w:rPr>
          <w:rStyle w:val="None"/>
          <w:color w:val="030303"/>
        </w:rPr>
      </w:pPr>
    </w:p>
    <w:p w:rsidR="0059425C" w:rsidRDefault="00851D26">
      <w:pPr>
        <w:pStyle w:val="Body"/>
        <w:rPr>
          <w:color w:val="030303"/>
        </w:rPr>
      </w:pPr>
      <w:r>
        <w:rPr>
          <w:rStyle w:val="None"/>
          <w:color w:val="030303"/>
          <w:shd w:val="clear" w:color="auto" w:fill="FFFFFF"/>
        </w:rPr>
        <w:t>Maddison W, Maddison D.(2007). Mesquite 2. A Modular System for Evolutionary Analysis. Available online at: http://www. mesquiteproject. org..</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lang w:val="en-US"/>
        </w:rPr>
      </w:pPr>
      <w:r>
        <w:rPr>
          <w:rStyle w:val="None"/>
          <w:rFonts w:ascii="Times New Roman" w:hAnsi="Times New Roman"/>
          <w:color w:val="030303"/>
          <w:sz w:val="24"/>
          <w:szCs w:val="24"/>
          <w:u w:color="1B1B1B"/>
          <w:lang w:val="en-US"/>
        </w:rPr>
        <w:t xml:space="preserve">Maguire TL, Saenger P, Baverstock P, Henry R (2000) Microsatellite analysis of genetic structure in the mangrove species </w:t>
      </w:r>
      <w:r>
        <w:rPr>
          <w:rStyle w:val="None"/>
          <w:rFonts w:ascii="Times New Roman" w:hAnsi="Times New Roman"/>
          <w:i/>
          <w:iCs/>
          <w:color w:val="030303"/>
          <w:sz w:val="24"/>
          <w:szCs w:val="24"/>
          <w:u w:color="1B1B1B"/>
          <w:lang w:val="en-US"/>
        </w:rPr>
        <w:t>Avicennia marina</w:t>
      </w:r>
      <w:r>
        <w:rPr>
          <w:rStyle w:val="None"/>
          <w:rFonts w:ascii="Times New Roman" w:hAnsi="Times New Roman"/>
          <w:color w:val="030303"/>
          <w:sz w:val="24"/>
          <w:szCs w:val="24"/>
          <w:u w:color="1B1B1B"/>
          <w:lang w:val="en-US"/>
        </w:rPr>
        <w:t xml:space="preserve"> (Forsk.) Vierh. (Avicenniaceae). Mol Ecol. Nov;9(11):1853-62. doi: 10.1046/j.1365-294x.2000.01089.x. PMID: 11091321.</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222222"/>
          <w:shd w:val="clear" w:color="auto" w:fill="FFFFFF"/>
        </w:rPr>
        <w:t xml:space="preserve">Malekmohammadi L, Sheidai M, Ghahremaninejad F, Danehkar A, Koohdar F (2023) Putative local adaptive SNPs in the genus </w:t>
      </w:r>
      <w:r>
        <w:rPr>
          <w:rStyle w:val="None"/>
          <w:rFonts w:ascii="Times New Roman" w:hAnsi="Times New Roman"/>
          <w:i/>
          <w:iCs/>
          <w:color w:val="030303"/>
          <w:sz w:val="24"/>
          <w:szCs w:val="24"/>
          <w:u w:color="222222"/>
          <w:shd w:val="clear" w:color="auto" w:fill="FFFFFF"/>
        </w:rPr>
        <w:t>Avicennia.</w:t>
      </w:r>
      <w:r>
        <w:rPr>
          <w:rStyle w:val="None"/>
          <w:rFonts w:ascii="Times New Roman" w:hAnsi="Times New Roman"/>
          <w:color w:val="030303"/>
          <w:sz w:val="24"/>
          <w:szCs w:val="24"/>
          <w:u w:color="222222"/>
          <w:shd w:val="clear" w:color="auto" w:fill="FFFFFF"/>
        </w:rPr>
        <w:t> </w:t>
      </w:r>
      <w:r>
        <w:rPr>
          <w:rStyle w:val="None"/>
          <w:rFonts w:ascii="Times New Roman" w:hAnsi="Times New Roman"/>
          <w:color w:val="030303"/>
          <w:sz w:val="24"/>
          <w:szCs w:val="24"/>
          <w:u w:color="1B1B1B"/>
          <w:shd w:val="clear" w:color="auto" w:fill="FFFFFF"/>
        </w:rPr>
        <w:t>Biochem. Genet</w:t>
      </w:r>
      <w:r>
        <w:rPr>
          <w:rStyle w:val="None"/>
          <w:rFonts w:ascii="Times New Roman" w:hAnsi="Times New Roman"/>
          <w:color w:val="030303"/>
          <w:sz w:val="24"/>
          <w:szCs w:val="24"/>
          <w:u w:color="222222"/>
          <w:shd w:val="clear" w:color="auto" w:fill="FFFFFF"/>
        </w:rPr>
        <w:t>, 1-16.</w:t>
      </w:r>
      <w:r>
        <w:rPr>
          <w:rStyle w:val="None"/>
          <w:rFonts w:ascii="Times New Roman" w:hAnsi="Times New Roman"/>
          <w:color w:val="030303"/>
          <w:sz w:val="24"/>
          <w:szCs w:val="24"/>
          <w:u w:color="1B1B1B"/>
          <w:lang w:val="en-US"/>
        </w:rPr>
        <w:t>https://doi.org/10.1007/s10528-023-10362-4</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rPr>
        <w:t>Malekmohammadi</w:t>
      </w:r>
      <w:r>
        <w:rPr>
          <w:rStyle w:val="None"/>
          <w:rFonts w:ascii="Times New Roman" w:hAnsi="Times New Roman"/>
          <w:color w:val="030303"/>
          <w:sz w:val="24"/>
          <w:szCs w:val="24"/>
          <w:u w:color="222222"/>
          <w:shd w:val="clear" w:color="auto" w:fill="FFFFFF"/>
        </w:rPr>
        <w:t xml:space="preserve"> L, Sheidai M, Ghahremaninejad F, Danehkar A, Koohdar, F (2022) </w:t>
      </w:r>
      <w:r>
        <w:rPr>
          <w:rStyle w:val="None"/>
          <w:rFonts w:ascii="Times New Roman" w:hAnsi="Times New Roman"/>
          <w:i/>
          <w:iCs/>
          <w:color w:val="030303"/>
          <w:sz w:val="24"/>
          <w:szCs w:val="24"/>
          <w:u w:color="222222"/>
          <w:shd w:val="clear" w:color="auto" w:fill="FFFFFF"/>
        </w:rPr>
        <w:t>Avicennia</w:t>
      </w:r>
      <w:r>
        <w:rPr>
          <w:rStyle w:val="None"/>
          <w:rFonts w:ascii="Times New Roman" w:hAnsi="Times New Roman"/>
          <w:color w:val="030303"/>
          <w:sz w:val="24"/>
          <w:szCs w:val="24"/>
          <w:u w:color="222222"/>
          <w:shd w:val="clear" w:color="auto" w:fill="FFFFFF"/>
        </w:rPr>
        <w:t xml:space="preserve"> genus molecular phylogeny and barcoding: A multiple approach.</w:t>
      </w:r>
      <w:r>
        <w:rPr>
          <w:rStyle w:val="None"/>
          <w:rFonts w:ascii="Times New Roman" w:hAnsi="Times New Roman"/>
          <w:color w:val="030303"/>
          <w:sz w:val="24"/>
          <w:szCs w:val="24"/>
          <w:u w:color="222222"/>
          <w:shd w:val="clear" w:color="auto" w:fill="FFFFFF"/>
        </w:rPr>
        <w:t> </w:t>
      </w:r>
      <w:r>
        <w:rPr>
          <w:rStyle w:val="None"/>
          <w:rFonts w:ascii="Times New Roman" w:hAnsi="Times New Roman"/>
          <w:i/>
          <w:iCs/>
          <w:color w:val="030303"/>
          <w:sz w:val="24"/>
          <w:szCs w:val="24"/>
          <w:u w:color="222222"/>
          <w:shd w:val="clear" w:color="auto" w:fill="FFFFFF"/>
        </w:rPr>
        <w:t>Caryologia</w:t>
      </w:r>
      <w:r>
        <w:rPr>
          <w:rStyle w:val="None"/>
          <w:rFonts w:ascii="Times New Roman" w:hAnsi="Times New Roman"/>
          <w:color w:val="030303"/>
          <w:sz w:val="24"/>
          <w:szCs w:val="24"/>
          <w:u w:color="1B1B1B"/>
          <w:lang w:val="en-US"/>
        </w:rPr>
        <w:t xml:space="preserve"> 75(4): 3-13. </w:t>
      </w:r>
      <w:r>
        <w:rPr>
          <w:rStyle w:val="None"/>
          <w:rFonts w:ascii="Times New Roman" w:hAnsi="Times New Roman"/>
          <w:color w:val="030303"/>
          <w:sz w:val="24"/>
          <w:szCs w:val="24"/>
          <w:u w:color="1B1B1B"/>
        </w:rPr>
        <w:t>doi: 10.36253/caryologia-1592</w:t>
      </w:r>
      <w:r>
        <w:rPr>
          <w:rStyle w:val="None"/>
          <w:rFonts w:ascii="Times New Roman" w:hAnsi="Times New Roman"/>
          <w:color w:val="030303"/>
          <w:sz w:val="24"/>
          <w:szCs w:val="24"/>
          <w:u w:color="1B1B1B"/>
          <w:lang w:val="en-US"/>
        </w:rPr>
        <w:t>.</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fr-FR"/>
        </w:rPr>
        <w:t>Mantiquilla, JA, Shiao MS, Shih HWH, et al</w:t>
      </w:r>
      <w:r>
        <w:rPr>
          <w:rStyle w:val="None"/>
          <w:rFonts w:ascii="Times New Roman" w:hAnsi="Times New Roman"/>
          <w:color w:val="030303"/>
          <w:sz w:val="24"/>
          <w:szCs w:val="24"/>
          <w:u w:color="1B1B1B"/>
          <w:lang w:val="en-US"/>
        </w:rPr>
        <w:t>.</w:t>
      </w:r>
      <w:r>
        <w:rPr>
          <w:rStyle w:val="None"/>
          <w:rFonts w:ascii="Times New Roman" w:hAnsi="Times New Roman"/>
          <w:color w:val="030303"/>
          <w:sz w:val="24"/>
          <w:szCs w:val="24"/>
          <w:u w:color="1B1B1B"/>
          <w:lang w:val="fr-FR"/>
        </w:rPr>
        <w:t xml:space="preserve"> (2021) </w:t>
      </w:r>
      <w:r>
        <w:rPr>
          <w:rStyle w:val="None"/>
          <w:rFonts w:ascii="Times New Roman" w:hAnsi="Times New Roman"/>
          <w:color w:val="030303"/>
          <w:sz w:val="24"/>
          <w:szCs w:val="24"/>
          <w:u w:color="1B1B1B"/>
          <w:lang w:val="en-US"/>
        </w:rPr>
        <w:t xml:space="preserve">A review on the genetic structure of ecologically and economically important mangrove species in the Indo-West Pacific, </w:t>
      </w:r>
      <w:r>
        <w:rPr>
          <w:rStyle w:val="None"/>
          <w:rFonts w:ascii="Times New Roman" w:hAnsi="Times New Roman"/>
          <w:color w:val="030303"/>
          <w:sz w:val="24"/>
          <w:szCs w:val="24"/>
          <w:u w:color="1B1B1B"/>
          <w:shd w:val="clear" w:color="auto" w:fill="FFFFFF"/>
        </w:rPr>
        <w:t>Ecol. Genet. Genom</w:t>
      </w:r>
      <w:r>
        <w:rPr>
          <w:rStyle w:val="None"/>
          <w:rFonts w:ascii="Times New Roman" w:hAnsi="Times New Roman"/>
          <w:color w:val="030303"/>
          <w:sz w:val="24"/>
          <w:szCs w:val="24"/>
          <w:u w:color="1B1B1B"/>
          <w:lang w:val="en-US"/>
        </w:rPr>
        <w:t xml:space="preserve"> 18: 100078.</w:t>
      </w:r>
      <w:r>
        <w:rPr>
          <w:rStyle w:val="None"/>
          <w:rFonts w:ascii="Times New Roman" w:hAnsi="Times New Roman"/>
          <w:color w:val="030303"/>
          <w:sz w:val="24"/>
          <w:szCs w:val="24"/>
          <w:u w:color="1B1B1B"/>
        </w:rPr>
        <w:t>https://doi.org/10.1016/j.egg.2020.100078.</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it-IT"/>
        </w:rPr>
        <w:t>Mori GM, Zucchi MI, Sampaio, I.</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et al</w:t>
      </w:r>
      <w:r>
        <w:rPr>
          <w:rStyle w:val="None"/>
          <w:rFonts w:ascii="Times New Roman" w:hAnsi="Times New Roman"/>
          <w:color w:val="030303"/>
          <w:sz w:val="24"/>
          <w:szCs w:val="24"/>
          <w:u w:color="1B1B1B"/>
          <w:lang w:val="en-US"/>
        </w:rPr>
        <w:t>. (2015)</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lang w:val="en-US"/>
        </w:rPr>
        <w:t xml:space="preserve">Species </w:t>
      </w:r>
      <w:r>
        <w:rPr>
          <w:rStyle w:val="None"/>
          <w:rFonts w:ascii="Times New Roman" w:hAnsi="Times New Roman"/>
          <w:color w:val="030303"/>
          <w:sz w:val="24"/>
          <w:szCs w:val="24"/>
          <w:u w:color="1B1B1B"/>
          <w:lang w:val="en-US"/>
        </w:rPr>
        <w:t>distribution and introgressive hybridization of two</w:t>
      </w:r>
      <w:r>
        <w:rPr>
          <w:rStyle w:val="None"/>
          <w:rFonts w:ascii="Times New Roman" w:hAnsi="Times New Roman"/>
          <w:color w:val="030303"/>
          <w:sz w:val="24"/>
          <w:szCs w:val="24"/>
          <w:u w:color="1B1B1B"/>
        </w:rPr>
        <w:t> </w:t>
      </w:r>
      <w:r>
        <w:rPr>
          <w:rStyle w:val="None"/>
          <w:rFonts w:ascii="Times New Roman" w:hAnsi="Times New Roman"/>
          <w:i/>
          <w:iCs/>
          <w:color w:val="030303"/>
          <w:sz w:val="24"/>
          <w:szCs w:val="24"/>
          <w:u w:color="1B1B1B"/>
          <w:lang w:val="it-IT"/>
        </w:rPr>
        <w:t>Avicennia</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lang w:val="en-US"/>
        </w:rPr>
        <w:t>species from the Western Hemisphere unveiled by phylogeographic patterns.</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lang w:val="nl-NL"/>
        </w:rPr>
        <w:t>BMC Evol Biol</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lang w:val="en-US"/>
        </w:rPr>
        <w:t xml:space="preserve">15, 61. </w:t>
      </w:r>
      <w:hyperlink r:id="rId8" w:history="1">
        <w:r>
          <w:rPr>
            <w:rStyle w:val="Hyperlink0"/>
            <w:rFonts w:ascii="Times New Roman" w:hAnsi="Times New Roman"/>
            <w:color w:val="030303"/>
            <w:sz w:val="24"/>
            <w:szCs w:val="24"/>
          </w:rPr>
          <w:t>https://doi.org/10.1186/s12862-015-0343-z</w:t>
        </w:r>
      </w:hyperlink>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lang w:val="en-US"/>
        </w:rPr>
        <w:t>Naskar S, Palit PK</w:t>
      </w:r>
      <w:r>
        <w:rPr>
          <w:rStyle w:val="None"/>
          <w:rFonts w:ascii="Times New Roman" w:hAnsi="Times New Roman"/>
          <w:color w:val="030303"/>
          <w:sz w:val="24"/>
          <w:szCs w:val="24"/>
          <w:u w:color="1B1B1B"/>
        </w:rPr>
        <w:t xml:space="preserve"> (2015)</w:t>
      </w:r>
      <w:r>
        <w:rPr>
          <w:rStyle w:val="None"/>
          <w:rFonts w:ascii="Times New Roman" w:hAnsi="Times New Roman"/>
          <w:color w:val="030303"/>
          <w:sz w:val="24"/>
          <w:szCs w:val="24"/>
          <w:u w:color="1B1B1B"/>
          <w:lang w:val="en-US"/>
        </w:rPr>
        <w:t xml:space="preserve"> Anatomical and physiological adaptations of mangroves.</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lang w:val="nl-NL"/>
        </w:rPr>
        <w:t>Wetlands Ecol Manage</w:t>
      </w:r>
      <w:r>
        <w:rPr>
          <w:rStyle w:val="None"/>
          <w:rFonts w:ascii="Times New Roman" w:hAnsi="Times New Roman"/>
          <w:color w:val="030303"/>
          <w:sz w:val="24"/>
          <w:szCs w:val="24"/>
          <w:u w:color="1B1B1B"/>
        </w:rPr>
        <w:t> </w:t>
      </w:r>
      <w:r>
        <w:rPr>
          <w:rStyle w:val="None"/>
          <w:rFonts w:ascii="Times New Roman" w:hAnsi="Times New Roman"/>
          <w:color w:val="030303"/>
          <w:sz w:val="24"/>
          <w:szCs w:val="24"/>
          <w:u w:color="1B1B1B"/>
        </w:rPr>
        <w:t>23, 357</w:t>
      </w:r>
      <w:r>
        <w:rPr>
          <w:rStyle w:val="None"/>
          <w:rFonts w:ascii="Times New Roman" w:hAnsi="Times New Roman"/>
          <w:color w:val="030303"/>
          <w:sz w:val="24"/>
          <w:szCs w:val="24"/>
          <w:u w:color="1B1B1B"/>
        </w:rPr>
        <w:t>–</w:t>
      </w:r>
      <w:r>
        <w:rPr>
          <w:rStyle w:val="None"/>
          <w:rFonts w:ascii="Times New Roman" w:hAnsi="Times New Roman"/>
          <w:color w:val="030303"/>
          <w:sz w:val="24"/>
          <w:szCs w:val="24"/>
          <w:u w:color="1B1B1B"/>
        </w:rPr>
        <w:t xml:space="preserve">370. </w:t>
      </w:r>
      <w:hyperlink r:id="rId9" w:history="1">
        <w:r>
          <w:rPr>
            <w:rStyle w:val="Hyperlink2"/>
            <w:rFonts w:ascii="Times New Roman" w:hAnsi="Times New Roman"/>
            <w:color w:val="030303"/>
            <w:sz w:val="24"/>
            <w:szCs w:val="24"/>
          </w:rPr>
          <w:t>https://doi.org/10.1007/s11273-014-9385-z</w:t>
        </w:r>
      </w:hyperlink>
      <w:r>
        <w:rPr>
          <w:rStyle w:val="None"/>
          <w:rFonts w:ascii="Times New Roman" w:hAnsi="Times New Roman"/>
          <w:color w:val="030303"/>
          <w:sz w:val="24"/>
          <w:szCs w:val="24"/>
          <w:u w:color="1B1B1B"/>
          <w:lang w:val="en-US"/>
        </w:rPr>
        <w:t>.</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rPr>
        <w:t xml:space="preserve">Nettel A, Dodd RS, Afzal-Rafii Z, </w:t>
      </w:r>
      <w:r>
        <w:rPr>
          <w:rStyle w:val="None"/>
          <w:rFonts w:ascii="Times New Roman" w:hAnsi="Times New Roman"/>
          <w:color w:val="030303"/>
          <w:sz w:val="24"/>
          <w:szCs w:val="24"/>
          <w:u w:color="1B1B1B"/>
        </w:rPr>
        <w:t>Tovilla-Hern</w:t>
      </w:r>
      <w:r>
        <w:rPr>
          <w:rStyle w:val="None"/>
          <w:rFonts w:ascii="Times New Roman" w:hAnsi="Times New Roman"/>
          <w:color w:val="030303"/>
          <w:sz w:val="24"/>
          <w:szCs w:val="24"/>
          <w:u w:color="1B1B1B"/>
        </w:rPr>
        <w:t>á</w:t>
      </w:r>
      <w:r>
        <w:rPr>
          <w:rStyle w:val="None"/>
          <w:rFonts w:ascii="Times New Roman" w:hAnsi="Times New Roman"/>
          <w:color w:val="030303"/>
          <w:sz w:val="24"/>
          <w:szCs w:val="24"/>
          <w:u w:color="1B1B1B"/>
          <w:lang w:val="en-US"/>
        </w:rPr>
        <w:t>ndez C (2008) Genetic diversity enhanced by ancient introgression and secondary contact in East Pacific black mangroves. Mol Ecol 17:2680</w:t>
      </w:r>
      <w:r>
        <w:rPr>
          <w:rStyle w:val="None"/>
          <w:rFonts w:ascii="Times New Roman" w:hAnsi="Times New Roman"/>
          <w:color w:val="030303"/>
          <w:sz w:val="24"/>
          <w:szCs w:val="24"/>
          <w:u w:color="1B1B1B"/>
        </w:rPr>
        <w:t>–</w:t>
      </w:r>
      <w:r>
        <w:rPr>
          <w:rStyle w:val="None"/>
          <w:rFonts w:ascii="Times New Roman" w:hAnsi="Times New Roman"/>
          <w:color w:val="030303"/>
          <w:sz w:val="24"/>
          <w:szCs w:val="24"/>
          <w:u w:color="1B1B1B"/>
        </w:rPr>
        <w:t>90.</w:t>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
        <w:rPr>
          <w:rStyle w:val="None"/>
          <w:color w:val="030303"/>
          <w:shd w:val="clear" w:color="auto" w:fill="FFFFFF"/>
        </w:rPr>
      </w:pPr>
      <w:r>
        <w:rPr>
          <w:rStyle w:val="None"/>
          <w:color w:val="030303"/>
          <w:shd w:val="clear" w:color="auto" w:fill="FFFFFF"/>
        </w:rPr>
        <w:t xml:space="preserve">Paradis E, Claude J, Strimmer K.(2004). APE: analyses of phylogenetics and evolution in R language. </w:t>
      </w:r>
      <w:r>
        <w:rPr>
          <w:rStyle w:val="None"/>
          <w:color w:val="030303"/>
          <w:shd w:val="clear" w:color="auto" w:fill="FFFFFF"/>
        </w:rPr>
        <w:t>Bioinformatics. 22;20(2):289-90.</w:t>
      </w:r>
    </w:p>
    <w:p w:rsidR="0059425C" w:rsidRDefault="0059425C">
      <w:pPr>
        <w:pStyle w:val="Body"/>
        <w:rPr>
          <w:rStyle w:val="None"/>
          <w:color w:val="030303"/>
          <w:shd w:val="clear" w:color="auto" w:fill="FFFFFF"/>
        </w:rPr>
      </w:pPr>
    </w:p>
    <w:p w:rsidR="0059425C" w:rsidRDefault="00851D26">
      <w:pPr>
        <w:pStyle w:val="Body"/>
        <w:rPr>
          <w:color w:val="030303"/>
        </w:rPr>
      </w:pPr>
      <w:r>
        <w:rPr>
          <w:color w:val="030303"/>
        </w:rPr>
        <w:t xml:space="preserve">Sheidai, M., Malekmohammadi, L., Ghahremaninejad, F. et al. </w:t>
      </w:r>
      <w:r>
        <w:rPr>
          <w:color w:val="030303"/>
        </w:rPr>
        <w:t xml:space="preserve">(2024). A new computational method to estimate adaptation time in Avicennia by using divergence time. Sci Rep 14, 24158 (2024). </w:t>
      </w:r>
      <w:r>
        <w:rPr>
          <w:color w:val="030303"/>
        </w:rPr>
        <w:t>https://doi.org/10.1038/s41598-024-74064-6</w:t>
      </w:r>
    </w:p>
    <w:p w:rsidR="0059425C" w:rsidRDefault="0059425C">
      <w:pPr>
        <w:pStyle w:val="BodyA"/>
        <w:ind w:firstLine="720"/>
        <w:jc w:val="both"/>
        <w:rPr>
          <w:rFonts w:ascii="Times New Roman" w:eastAsia="Times New Roman" w:hAnsi="Times New Roman" w:cs="Times New Roman"/>
          <w:color w:val="030303"/>
          <w:sz w:val="24"/>
          <w:szCs w:val="24"/>
        </w:rPr>
      </w:pPr>
    </w:p>
    <w:p w:rsidR="0059425C" w:rsidRDefault="00851D26">
      <w:pPr>
        <w:pStyle w:val="Body"/>
        <w:rPr>
          <w:rStyle w:val="None"/>
          <w:color w:val="030303"/>
          <w:shd w:val="clear" w:color="auto" w:fill="FFFFFF"/>
        </w:rPr>
      </w:pPr>
      <w:r>
        <w:rPr>
          <w:rStyle w:val="None"/>
          <w:color w:val="030303"/>
          <w:shd w:val="clear" w:color="auto" w:fill="FFFFFF"/>
        </w:rPr>
        <w:t>Tamura, K., Stecher, G. and Kumar, S., (2021). MEGA11: molecular evolutionary genetics analysis version 11.</w:t>
      </w:r>
      <w:r>
        <w:rPr>
          <w:rStyle w:val="None"/>
          <w:color w:val="030303"/>
          <w:shd w:val="clear" w:color="auto" w:fill="FFFFFF"/>
        </w:rPr>
        <w:t> </w:t>
      </w:r>
      <w:r>
        <w:rPr>
          <w:rStyle w:val="None"/>
          <w:color w:val="030303"/>
          <w:shd w:val="clear" w:color="auto" w:fill="FFFFFF"/>
        </w:rPr>
        <w:t>Molecular biology and evolution,</w:t>
      </w:r>
      <w:r>
        <w:rPr>
          <w:rStyle w:val="None"/>
          <w:color w:val="030303"/>
          <w:shd w:val="clear" w:color="auto" w:fill="FFFFFF"/>
        </w:rPr>
        <w:t> </w:t>
      </w:r>
      <w:r>
        <w:rPr>
          <w:rStyle w:val="None"/>
          <w:i/>
          <w:iCs/>
          <w:color w:val="030303"/>
          <w:shd w:val="clear" w:color="auto" w:fill="FFFFFF"/>
        </w:rPr>
        <w:t>38</w:t>
      </w:r>
      <w:r>
        <w:rPr>
          <w:rStyle w:val="None"/>
          <w:color w:val="030303"/>
          <w:shd w:val="clear" w:color="auto" w:fill="FFFFFF"/>
        </w:rPr>
        <w:t>(7), pp.3022-3027.</w:t>
      </w:r>
    </w:p>
    <w:p w:rsidR="0059425C" w:rsidRDefault="0059425C">
      <w:pPr>
        <w:pStyle w:val="Body"/>
        <w:rPr>
          <w:rStyle w:val="None"/>
          <w:color w:val="030303"/>
          <w:shd w:val="clear" w:color="auto" w:fill="FFFFFF"/>
        </w:rPr>
      </w:pPr>
    </w:p>
    <w:p w:rsidR="0059425C" w:rsidRDefault="00851D26">
      <w:pPr>
        <w:pStyle w:val="Body"/>
        <w:rPr>
          <w:rStyle w:val="None"/>
          <w:color w:val="030303"/>
          <w:shd w:val="clear" w:color="auto" w:fill="FFFFFF"/>
        </w:rPr>
      </w:pPr>
      <w:r>
        <w:rPr>
          <w:rStyle w:val="None"/>
          <w:color w:val="030303"/>
          <w:shd w:val="clear" w:color="auto" w:fill="FFFFFF"/>
        </w:rPr>
        <w:t xml:space="preserve">Zhang L. </w:t>
      </w:r>
      <w:r>
        <w:rPr>
          <w:rStyle w:val="None"/>
          <w:color w:val="030303"/>
          <w:shd w:val="clear" w:color="auto" w:fill="FFFFFF"/>
        </w:rPr>
        <w:t>(</w:t>
      </w:r>
      <w:r>
        <w:rPr>
          <w:rStyle w:val="None"/>
          <w:color w:val="030303"/>
          <w:shd w:val="clear" w:color="auto" w:fill="FFFFFF"/>
        </w:rPr>
        <w:t>2011</w:t>
      </w:r>
      <w:r>
        <w:rPr>
          <w:rStyle w:val="None"/>
          <w:color w:val="030303"/>
          <w:shd w:val="clear" w:color="auto" w:fill="FFFFFF"/>
        </w:rPr>
        <w:t>). From gene trees to species trees</w:t>
      </w:r>
      <w:r>
        <w:rPr>
          <w:rStyle w:val="None"/>
          <w:color w:val="030303"/>
          <w:shd w:val="clear" w:color="auto" w:fill="FFFFFF"/>
        </w:rPr>
        <w:t xml:space="preserve"> II: species tree inference by minimizing deep coalescence events. IEEE/ACM Trans Comput Biol Bioinform </w:t>
      </w:r>
      <w:r>
        <w:rPr>
          <w:rStyle w:val="None"/>
          <w:color w:val="030303"/>
          <w:shd w:val="clear" w:color="auto" w:fill="FFFFFF"/>
          <w:lang w:val="pt-PT"/>
        </w:rPr>
        <w:t>8(6):1685-91. doi: 10.1109/TCBB.2011.83.</w:t>
      </w:r>
    </w:p>
    <w:p w:rsidR="0059425C" w:rsidRDefault="0059425C">
      <w:pPr>
        <w:pStyle w:val="Body"/>
        <w:rPr>
          <w:rStyle w:val="None"/>
          <w:color w:val="030303"/>
          <w:shd w:val="clear" w:color="auto" w:fill="FFFFFF"/>
        </w:rPr>
      </w:pPr>
    </w:p>
    <w:p w:rsidR="0059425C" w:rsidRDefault="0059425C">
      <w:pPr>
        <w:pStyle w:val="Body"/>
        <w:rPr>
          <w:color w:val="030303"/>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lang w:val="en-US"/>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59425C">
      <w:pPr>
        <w:pStyle w:val="Body"/>
        <w:bidi/>
        <w:jc w:val="right"/>
        <w:rPr>
          <w:rFonts w:hint="cs"/>
          <w:color w:val="030303"/>
          <w:rtl/>
          <w:lang w:val="ar-SA"/>
        </w:rPr>
      </w:pPr>
    </w:p>
    <w:p w:rsidR="0059425C" w:rsidRDefault="0059425C">
      <w:pPr>
        <w:pStyle w:val="Body"/>
        <w:bidi/>
        <w:jc w:val="right"/>
        <w:rPr>
          <w:color w:val="030303"/>
          <w:u w:color="FF0000"/>
          <w:rtl/>
          <w:lang w:val="ar-SA" w:bidi="ar-SA"/>
        </w:rPr>
      </w:pPr>
    </w:p>
    <w:p w:rsidR="0059425C" w:rsidRDefault="0059425C">
      <w:pPr>
        <w:pStyle w:val="Body"/>
        <w:bidi/>
        <w:jc w:val="right"/>
        <w:rPr>
          <w:color w:val="030303"/>
          <w:rtl/>
          <w:lang w:val="ar-SA" w:bidi="ar-SA"/>
        </w:rPr>
      </w:pPr>
    </w:p>
    <w:p w:rsidR="0059425C" w:rsidRDefault="0059425C">
      <w:pPr>
        <w:pStyle w:val="Body"/>
        <w:bidi/>
        <w:jc w:val="right"/>
        <w:rPr>
          <w:color w:val="030303"/>
          <w:rtl/>
          <w:lang w:val="ar-SA" w:bidi="ar-SA"/>
        </w:rPr>
      </w:pPr>
    </w:p>
    <w:p w:rsidR="0059425C" w:rsidRDefault="0059425C">
      <w:pPr>
        <w:pStyle w:val="Body"/>
        <w:bidi/>
        <w:jc w:val="right"/>
        <w:rPr>
          <w:color w:val="030303"/>
          <w:u w:color="FF0000"/>
          <w:rtl/>
          <w:lang w:val="ar-SA" w:bidi="ar-SA"/>
        </w:rPr>
      </w:pPr>
    </w:p>
    <w:p w:rsidR="0059425C" w:rsidRDefault="0059425C">
      <w:pPr>
        <w:pStyle w:val="Body"/>
        <w:rPr>
          <w:rStyle w:val="None"/>
          <w:color w:val="030303"/>
        </w:rPr>
      </w:pPr>
    </w:p>
    <w:p w:rsidR="0059425C" w:rsidRDefault="0059425C">
      <w:pPr>
        <w:pStyle w:val="Body"/>
        <w:bidi/>
        <w:jc w:val="right"/>
        <w:rPr>
          <w:rFonts w:hint="cs"/>
          <w:color w:val="030303"/>
          <w:u w:color="FF0000"/>
          <w:rtl/>
          <w:lang w:val="ar-SA"/>
        </w:rPr>
      </w:pPr>
    </w:p>
    <w:p w:rsidR="0059425C" w:rsidRPr="005D4189" w:rsidRDefault="0059425C">
      <w:pPr>
        <w:pStyle w:val="BodyA"/>
        <w:ind w:firstLine="720"/>
        <w:jc w:val="both"/>
        <w:rPr>
          <w:rFonts w:ascii="Times New Roman" w:eastAsia="Times New Roman" w:hAnsi="Times New Roman" w:cs="Times New Roman"/>
          <w:color w:val="030303"/>
          <w:sz w:val="24"/>
          <w:szCs w:val="24"/>
          <w:u w:color="1B1B1B"/>
          <w:lang w:val="en-US"/>
        </w:rPr>
      </w:pPr>
    </w:p>
    <w:p w:rsidR="0059425C" w:rsidRDefault="0059425C">
      <w:pPr>
        <w:pStyle w:val="BodyA"/>
        <w:ind w:firstLine="720"/>
        <w:jc w:val="both"/>
        <w:rPr>
          <w:rFonts w:ascii="Times New Roman" w:eastAsia="Times New Roman" w:hAnsi="Times New Roman" w:cs="Times New Roman"/>
          <w:color w:val="030303"/>
          <w:sz w:val="24"/>
          <w:szCs w:val="24"/>
          <w:u w:color="1B1B1B"/>
        </w:rPr>
      </w:pPr>
    </w:p>
    <w:p w:rsidR="0059425C" w:rsidRDefault="00851D26">
      <w:pPr>
        <w:pStyle w:val="BodyA"/>
        <w:tabs>
          <w:tab w:val="left" w:pos="1695"/>
        </w:tabs>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rPr>
        <w:t xml:space="preserve">Table 1. Voucher information and GenBank accession numbers of taxa sampled for the genus </w:t>
      </w:r>
      <w:r>
        <w:rPr>
          <w:rStyle w:val="None"/>
          <w:rFonts w:ascii="Times New Roman" w:hAnsi="Times New Roman"/>
          <w:i/>
          <w:iCs/>
          <w:color w:val="030303"/>
          <w:sz w:val="24"/>
          <w:szCs w:val="24"/>
          <w:u w:color="1B1B1B"/>
        </w:rPr>
        <w:t xml:space="preserve">Avicennia </w:t>
      </w:r>
      <w:r>
        <w:rPr>
          <w:rStyle w:val="None"/>
          <w:rFonts w:ascii="Times New Roman" w:hAnsi="Times New Roman"/>
          <w:color w:val="030303"/>
          <w:sz w:val="24"/>
          <w:szCs w:val="24"/>
          <w:u w:color="1B1B1B"/>
        </w:rPr>
        <w:t>based on ITS data.</w:t>
      </w:r>
    </w:p>
    <w:tbl>
      <w:tblPr>
        <w:tblW w:w="85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600"/>
        <w:gridCol w:w="2785"/>
        <w:gridCol w:w="2160"/>
      </w:tblGrid>
      <w:tr w:rsidR="0059425C">
        <w:trPr>
          <w:trHeight w:val="600"/>
          <w:jc w:val="center"/>
        </w:trPr>
        <w:tc>
          <w:tcPr>
            <w:tcW w:w="36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Taxa</w:t>
            </w:r>
          </w:p>
        </w:tc>
        <w:tc>
          <w:tcPr>
            <w:tcW w:w="27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Accession number ( ITS)</w:t>
            </w:r>
          </w:p>
        </w:tc>
        <w:tc>
          <w:tcPr>
            <w:tcW w:w="216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Country</w:t>
            </w:r>
          </w:p>
        </w:tc>
      </w:tr>
      <w:tr w:rsidR="0059425C">
        <w:trPr>
          <w:trHeight w:val="305"/>
          <w:jc w:val="center"/>
        </w:trPr>
        <w:tc>
          <w:tcPr>
            <w:tcW w:w="3600"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2785"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AF365980.1</w:t>
            </w:r>
          </w:p>
        </w:tc>
        <w:tc>
          <w:tcPr>
            <w:tcW w:w="2160"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Australia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MG880036.1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Vietnam</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MG880028.1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Bangladesh</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EU528876.1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Singapore</w:t>
            </w:r>
          </w:p>
        </w:tc>
      </w:tr>
      <w:tr w:rsidR="0059425C">
        <w:trPr>
          <w:trHeight w:val="6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KX641594.1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 xml:space="preserve">Indo-West  </w:t>
            </w:r>
            <w:r>
              <w:rPr>
                <w:rStyle w:val="None"/>
                <w:rFonts w:ascii="Times New Roman" w:hAnsi="Times New Roman"/>
                <w:sz w:val="24"/>
                <w:szCs w:val="24"/>
              </w:rPr>
              <w:t>Pacific</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bicolor</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EF540988.1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Costa Rica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bicolor</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EF540987.1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Costa Rica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bicolor</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EU352151.1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Mexico</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bicolor</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AF365977.1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Australia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bicolor</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EU528877.1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Costa Rica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germinans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EU352147.1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Mexico</w:t>
            </w:r>
          </w:p>
        </w:tc>
      </w:tr>
      <w:tr w:rsidR="0059425C">
        <w:trPr>
          <w:trHeight w:val="6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germinans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KX641596.1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Indo-West Pacific</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germinans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MG880041.1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Cuba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lastRenderedPageBreak/>
              <w:t>Avicennia germinans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MG880040.1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Germany</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germinans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DQ469846.1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Panama</w:t>
            </w:r>
          </w:p>
        </w:tc>
      </w:tr>
      <w:tr w:rsidR="0059425C">
        <w:trPr>
          <w:trHeight w:val="6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integra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KX641598.1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Indo-West Pacific</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officinalis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MH243949.1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India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officinalis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MH243948.1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India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officinalis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MG880054.1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Bangladesh</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officinalis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MG880053.1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Bangladesh</w:t>
            </w:r>
          </w:p>
        </w:tc>
      </w:tr>
      <w:tr w:rsidR="0059425C">
        <w:trPr>
          <w:trHeight w:val="6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officinalis</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KX641597.1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Indo West  Pacific</w:t>
            </w:r>
          </w:p>
        </w:tc>
      </w:tr>
      <w:tr w:rsidR="0059425C">
        <w:trPr>
          <w:trHeight w:val="6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rumphiana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KX641595.1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Indo-West Pacific</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schaueriana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EF540986.1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Guadeloupe</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schaueriana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DQ469862.1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Brazil</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schaueriana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AB861412.1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Brazil</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schaueriana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AB861385.1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Brazil</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schaueriana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AB861382.1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Brazil</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MF063712.1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China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EF540978.1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Australia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MN883387.1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Saudi Arabia</w:t>
            </w:r>
          </w:p>
        </w:tc>
      </w:tr>
      <w:tr w:rsidR="0059425C">
        <w:trPr>
          <w:trHeight w:val="310"/>
          <w:jc w:val="center"/>
        </w:trPr>
        <w:tc>
          <w:tcPr>
            <w:tcW w:w="360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p>
        </w:tc>
        <w:tc>
          <w:tcPr>
            <w:tcW w:w="278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MN883384.1</w:t>
            </w:r>
          </w:p>
        </w:tc>
        <w:tc>
          <w:tcPr>
            <w:tcW w:w="216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Egypt</w:t>
            </w:r>
          </w:p>
        </w:tc>
      </w:tr>
      <w:tr w:rsidR="0059425C">
        <w:trPr>
          <w:trHeight w:val="305"/>
          <w:jc w:val="center"/>
        </w:trPr>
        <w:tc>
          <w:tcPr>
            <w:tcW w:w="3600" w:type="dxa"/>
            <w:tcBorders>
              <w:top w:val="nil"/>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p>
        </w:tc>
        <w:tc>
          <w:tcPr>
            <w:tcW w:w="2785" w:type="dxa"/>
            <w:tcBorders>
              <w:top w:val="nil"/>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MH243942.1</w:t>
            </w:r>
          </w:p>
        </w:tc>
        <w:tc>
          <w:tcPr>
            <w:tcW w:w="2160" w:type="dxa"/>
            <w:tcBorders>
              <w:top w:val="nil"/>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India</w:t>
            </w:r>
          </w:p>
        </w:tc>
      </w:tr>
    </w:tbl>
    <w:p w:rsidR="0059425C" w:rsidRDefault="0059425C">
      <w:pPr>
        <w:pStyle w:val="BodyA"/>
        <w:widowControl w:val="0"/>
        <w:tabs>
          <w:tab w:val="left" w:pos="1695"/>
        </w:tabs>
        <w:jc w:val="center"/>
        <w:rPr>
          <w:rStyle w:val="None"/>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1695"/>
        </w:tabs>
        <w:ind w:firstLine="720"/>
        <w:jc w:val="both"/>
        <w:rPr>
          <w:rFonts w:ascii="Times New Roman" w:eastAsia="Times New Roman" w:hAnsi="Times New Roman" w:cs="Times New Roman"/>
          <w:color w:val="030303"/>
          <w:sz w:val="24"/>
          <w:szCs w:val="24"/>
          <w:u w:color="FF0000"/>
          <w:lang w:val="en-US"/>
        </w:rPr>
      </w:pPr>
    </w:p>
    <w:p w:rsidR="0059425C" w:rsidRDefault="00851D26">
      <w:pPr>
        <w:pStyle w:val="BodyA"/>
        <w:tabs>
          <w:tab w:val="left" w:pos="1695"/>
        </w:tabs>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rPr>
        <w:t xml:space="preserve">Table2. Voucher information and GenBank accession numbers of taxa sampled for the genus </w:t>
      </w:r>
      <w:r>
        <w:rPr>
          <w:rStyle w:val="None"/>
          <w:rFonts w:ascii="Times New Roman" w:hAnsi="Times New Roman"/>
          <w:i/>
          <w:iCs/>
          <w:color w:val="030303"/>
          <w:sz w:val="24"/>
          <w:szCs w:val="24"/>
          <w:u w:color="1B1B1B"/>
        </w:rPr>
        <w:t xml:space="preserve">Avicennia </w:t>
      </w:r>
      <w:r>
        <w:rPr>
          <w:rStyle w:val="None"/>
          <w:rFonts w:ascii="Times New Roman" w:hAnsi="Times New Roman"/>
          <w:color w:val="030303"/>
          <w:sz w:val="24"/>
          <w:szCs w:val="24"/>
          <w:u w:color="1B1B1B"/>
        </w:rPr>
        <w:t xml:space="preserve">based on </w:t>
      </w:r>
      <w:r>
        <w:rPr>
          <w:rStyle w:val="None"/>
          <w:rFonts w:ascii="Times New Roman" w:hAnsi="Times New Roman"/>
          <w:i/>
          <w:iCs/>
          <w:color w:val="030303"/>
          <w:sz w:val="24"/>
          <w:szCs w:val="24"/>
          <w:u w:color="1B1B1B"/>
        </w:rPr>
        <w:t>psbA</w:t>
      </w:r>
      <w:r>
        <w:rPr>
          <w:rStyle w:val="None"/>
          <w:rFonts w:ascii="Times New Roman" w:hAnsi="Times New Roman"/>
          <w:color w:val="030303"/>
          <w:sz w:val="24"/>
          <w:szCs w:val="24"/>
          <w:u w:color="1B1B1B"/>
        </w:rPr>
        <w:t xml:space="preserve"> data.</w:t>
      </w:r>
    </w:p>
    <w:tbl>
      <w:tblPr>
        <w:tblW w:w="66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235"/>
        <w:gridCol w:w="1710"/>
        <w:gridCol w:w="1710"/>
      </w:tblGrid>
      <w:tr w:rsidR="0059425C">
        <w:trPr>
          <w:trHeight w:val="600"/>
          <w:jc w:val="center"/>
        </w:trPr>
        <w:tc>
          <w:tcPr>
            <w:tcW w:w="323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Taxa</w:t>
            </w:r>
            <w:r>
              <w:rPr>
                <w:rStyle w:val="None"/>
                <w:rFonts w:ascii="Times New Roman" w:hAnsi="Times New Roman"/>
                <w:sz w:val="24"/>
                <w:szCs w:val="24"/>
              </w:rPr>
              <w:tab/>
            </w:r>
            <w:r>
              <w:rPr>
                <w:rStyle w:val="None"/>
                <w:rFonts w:ascii="Times New Roman" w:hAnsi="Times New Roman"/>
                <w:sz w:val="24"/>
                <w:szCs w:val="24"/>
              </w:rPr>
              <w:tab/>
            </w:r>
          </w:p>
        </w:tc>
        <w:tc>
          <w:tcPr>
            <w:tcW w:w="17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Accession number </w:t>
            </w:r>
          </w:p>
        </w:tc>
        <w:tc>
          <w:tcPr>
            <w:tcW w:w="17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sz w:val="24"/>
                <w:szCs w:val="24"/>
              </w:rPr>
              <w:t xml:space="preserve">  Country</w:t>
            </w:r>
          </w:p>
        </w:tc>
      </w:tr>
      <w:tr w:rsidR="0059425C">
        <w:trPr>
          <w:trHeight w:val="305"/>
          <w:jc w:val="center"/>
        </w:trPr>
        <w:tc>
          <w:tcPr>
            <w:tcW w:w="3235"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1710"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KT453639</w:t>
            </w:r>
          </w:p>
        </w:tc>
        <w:tc>
          <w:tcPr>
            <w:tcW w:w="1710"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Thailand</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MZ405095.1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w:t>
            </w:r>
            <w:r>
              <w:rPr>
                <w:rStyle w:val="None"/>
                <w:rFonts w:ascii="Times New Roman" w:hAnsi="Times New Roman"/>
                <w:sz w:val="24"/>
                <w:szCs w:val="24"/>
                <w:lang w:val="en-US"/>
              </w:rPr>
              <w:t>Philippines</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MN117549.1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India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MN117551.1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India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alba</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MN117553.1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India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bicolor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KC420633.1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Africa</w:t>
            </w:r>
          </w:p>
        </w:tc>
      </w:tr>
      <w:tr w:rsidR="0059425C">
        <w:trPr>
          <w:trHeight w:val="6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germinans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KJ426610.1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Style w:val="None"/>
                <w:rFonts w:ascii="Times New Roman" w:eastAsia="Times New Roman" w:hAnsi="Times New Roman" w:cs="Times New Roman"/>
                <w:sz w:val="24"/>
                <w:szCs w:val="24"/>
              </w:rPr>
            </w:pPr>
            <w:r>
              <w:rPr>
                <w:rStyle w:val="None"/>
                <w:rFonts w:ascii="Times New Roman" w:hAnsi="Times New Roman"/>
                <w:sz w:val="24"/>
                <w:szCs w:val="24"/>
              </w:rPr>
              <w:t xml:space="preserve">  Puerto</w:t>
            </w:r>
          </w:p>
          <w:p w:rsidR="0059425C" w:rsidRDefault="00851D26">
            <w:pPr>
              <w:pStyle w:val="BodyA"/>
              <w:jc w:val="both"/>
              <w:rPr>
                <w:rFonts w:hint="eastAsia"/>
              </w:rPr>
            </w:pPr>
            <w:r>
              <w:rPr>
                <w:rStyle w:val="None"/>
                <w:rFonts w:ascii="Times New Roman" w:hAnsi="Times New Roman"/>
                <w:sz w:val="24"/>
                <w:szCs w:val="24"/>
              </w:rPr>
              <w:t>Rico</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germinans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KT453640.1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China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germinans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KC420634.1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Africa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germinans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OL312420.1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USA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germinans </w:t>
            </w:r>
            <w:r>
              <w:rPr>
                <w:rStyle w:val="None"/>
                <w:rFonts w:ascii="Times New Roman" w:hAnsi="Times New Roman"/>
                <w:sz w:val="24"/>
                <w:szCs w:val="24"/>
              </w:rPr>
              <w:t xml:space="preserve">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OK636541.1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China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officinalis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KT453644.1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Thaila</w:t>
            </w:r>
            <w:r>
              <w:rPr>
                <w:rStyle w:val="None"/>
                <w:rFonts w:ascii="Times New Roman" w:hAnsi="Times New Roman"/>
                <w:sz w:val="24"/>
                <w:szCs w:val="24"/>
                <w:lang w:val="en-US"/>
              </w:rPr>
              <w:t>n</w:t>
            </w:r>
            <w:r>
              <w:rPr>
                <w:rStyle w:val="None"/>
                <w:rFonts w:ascii="Times New Roman" w:hAnsi="Times New Roman"/>
                <w:sz w:val="24"/>
                <w:szCs w:val="24"/>
              </w:rPr>
              <w:t>d</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officinalis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KT161361.1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Thaila</w:t>
            </w:r>
            <w:r>
              <w:rPr>
                <w:rStyle w:val="None"/>
                <w:rFonts w:ascii="Times New Roman" w:hAnsi="Times New Roman"/>
                <w:sz w:val="24"/>
                <w:szCs w:val="24"/>
                <w:lang w:val="en-US"/>
              </w:rPr>
              <w:t>n</w:t>
            </w:r>
            <w:r>
              <w:rPr>
                <w:rStyle w:val="None"/>
                <w:rFonts w:ascii="Times New Roman" w:hAnsi="Times New Roman"/>
                <w:sz w:val="24"/>
                <w:szCs w:val="24"/>
              </w:rPr>
              <w:t>d</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officinalis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MZ405097.1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Bangladesh</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officinalis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MN117563.1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India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 xml:space="preserve">Avicennia officinalis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MN117559.1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India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KT161360.1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Thaila</w:t>
            </w:r>
            <w:r>
              <w:rPr>
                <w:rStyle w:val="None"/>
                <w:rFonts w:ascii="Times New Roman" w:hAnsi="Times New Roman"/>
                <w:sz w:val="24"/>
                <w:szCs w:val="24"/>
                <w:lang w:val="en-US"/>
              </w:rPr>
              <w:t>n</w:t>
            </w:r>
            <w:r>
              <w:rPr>
                <w:rStyle w:val="None"/>
                <w:rFonts w:ascii="Times New Roman" w:hAnsi="Times New Roman"/>
                <w:sz w:val="24"/>
                <w:szCs w:val="24"/>
              </w:rPr>
              <w:t>d</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r>
              <w:rPr>
                <w:rStyle w:val="None"/>
                <w:rFonts w:ascii="Times New Roman" w:hAnsi="Times New Roman"/>
                <w:sz w:val="24"/>
                <w:szCs w:val="24"/>
              </w:rPr>
              <w:t xml:space="preserve">                       </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MZ405092.1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South Africa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MZ405090.1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China</w:t>
            </w:r>
          </w:p>
        </w:tc>
      </w:tr>
      <w:tr w:rsidR="0059425C">
        <w:trPr>
          <w:trHeight w:val="310"/>
          <w:jc w:val="center"/>
        </w:trPr>
        <w:tc>
          <w:tcPr>
            <w:tcW w:w="323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t>Avicennia marina</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MZ405086.1</w:t>
            </w:r>
          </w:p>
        </w:tc>
        <w:tc>
          <w:tcPr>
            <w:tcW w:w="1710"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Malasya</w:t>
            </w:r>
          </w:p>
        </w:tc>
      </w:tr>
      <w:tr w:rsidR="0059425C">
        <w:trPr>
          <w:trHeight w:val="305"/>
          <w:jc w:val="center"/>
        </w:trPr>
        <w:tc>
          <w:tcPr>
            <w:tcW w:w="3235" w:type="dxa"/>
            <w:tcBorders>
              <w:top w:val="nil"/>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ind w:firstLine="720"/>
              <w:jc w:val="both"/>
              <w:rPr>
                <w:rFonts w:hint="eastAsia"/>
              </w:rPr>
            </w:pPr>
            <w:r>
              <w:rPr>
                <w:rStyle w:val="None"/>
                <w:rFonts w:ascii="Times New Roman" w:hAnsi="Times New Roman"/>
                <w:i/>
                <w:iCs/>
                <w:sz w:val="24"/>
                <w:szCs w:val="24"/>
              </w:rPr>
              <w:lastRenderedPageBreak/>
              <w:t>Avicennia marina</w:t>
            </w:r>
          </w:p>
        </w:tc>
        <w:tc>
          <w:tcPr>
            <w:tcW w:w="1710" w:type="dxa"/>
            <w:tcBorders>
              <w:top w:val="nil"/>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LC604869.1</w:t>
            </w:r>
          </w:p>
        </w:tc>
        <w:tc>
          <w:tcPr>
            <w:tcW w:w="1710" w:type="dxa"/>
            <w:tcBorders>
              <w:top w:val="nil"/>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A"/>
              <w:jc w:val="both"/>
              <w:rPr>
                <w:rFonts w:hint="eastAsia"/>
              </w:rPr>
            </w:pPr>
            <w:r>
              <w:rPr>
                <w:rStyle w:val="None"/>
                <w:rFonts w:ascii="Times New Roman" w:hAnsi="Times New Roman"/>
                <w:sz w:val="24"/>
                <w:szCs w:val="24"/>
              </w:rPr>
              <w:t xml:space="preserve">   Japan</w:t>
            </w:r>
          </w:p>
        </w:tc>
      </w:tr>
    </w:tbl>
    <w:p w:rsidR="0059425C" w:rsidRDefault="0059425C">
      <w:pPr>
        <w:pStyle w:val="BodyA"/>
        <w:widowControl w:val="0"/>
        <w:tabs>
          <w:tab w:val="left" w:pos="1695"/>
        </w:tabs>
        <w:jc w:val="center"/>
        <w:rPr>
          <w:rStyle w:val="None"/>
          <w:rFonts w:ascii="Times New Roman" w:eastAsia="Times New Roman" w:hAnsi="Times New Roman" w:cs="Times New Roman"/>
          <w:color w:val="030303"/>
          <w:sz w:val="24"/>
          <w:szCs w:val="24"/>
          <w:u w:color="1B1B1B"/>
        </w:rPr>
      </w:pPr>
    </w:p>
    <w:p w:rsidR="0059425C" w:rsidRDefault="0059425C">
      <w:pPr>
        <w:pStyle w:val="BodyA"/>
        <w:tabs>
          <w:tab w:val="left" w:pos="2910"/>
        </w:tabs>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851D26">
      <w:pPr>
        <w:pStyle w:val="BodyA"/>
        <w:tabs>
          <w:tab w:val="left" w:pos="1695"/>
        </w:tabs>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rPr>
        <w:t xml:space="preserve">Table3. Voucher information and GenBank accession numbers of taxa sampled for </w:t>
      </w:r>
      <w:r>
        <w:rPr>
          <w:rStyle w:val="None"/>
          <w:rFonts w:ascii="Times New Roman" w:hAnsi="Times New Roman"/>
          <w:i/>
          <w:iCs/>
          <w:color w:val="030303"/>
          <w:sz w:val="24"/>
          <w:szCs w:val="24"/>
        </w:rPr>
        <w:t>Sonneratia</w:t>
      </w:r>
      <w:r>
        <w:rPr>
          <w:rStyle w:val="None"/>
          <w:rFonts w:ascii="Times New Roman" w:hAnsi="Times New Roman"/>
          <w:i/>
          <w:iCs/>
          <w:color w:val="030303"/>
          <w:sz w:val="24"/>
          <w:szCs w:val="24"/>
          <w:u w:color="1B1B1B"/>
        </w:rPr>
        <w:t xml:space="preserve"> alba</w:t>
      </w:r>
      <w:r>
        <w:rPr>
          <w:rStyle w:val="None"/>
          <w:rFonts w:ascii="Times New Roman" w:hAnsi="Times New Roman"/>
          <w:color w:val="030303"/>
          <w:sz w:val="24"/>
          <w:szCs w:val="24"/>
          <w:u w:color="1B1B1B"/>
        </w:rPr>
        <w:t xml:space="preserve"> based on </w:t>
      </w:r>
      <w:r>
        <w:rPr>
          <w:rStyle w:val="None"/>
          <w:rFonts w:ascii="Times New Roman" w:hAnsi="Times New Roman"/>
          <w:i/>
          <w:iCs/>
          <w:color w:val="030303"/>
          <w:sz w:val="24"/>
          <w:szCs w:val="24"/>
          <w:u w:color="1B1B1B"/>
        </w:rPr>
        <w:t>psbA</w:t>
      </w:r>
      <w:r>
        <w:rPr>
          <w:rStyle w:val="None"/>
          <w:rFonts w:ascii="Times New Roman" w:hAnsi="Times New Roman"/>
          <w:color w:val="030303"/>
          <w:sz w:val="24"/>
          <w:szCs w:val="24"/>
          <w:u w:color="1B1B1B"/>
        </w:rPr>
        <w:t xml:space="preserve"> data.</w:t>
      </w: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
        <w:rPr>
          <w:color w:val="030303"/>
        </w:rPr>
      </w:pPr>
    </w:p>
    <w:tbl>
      <w:tblPr>
        <w:tblW w:w="83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61"/>
        <w:gridCol w:w="2152"/>
        <w:gridCol w:w="2152"/>
      </w:tblGrid>
      <w:tr w:rsidR="0059425C">
        <w:trPr>
          <w:trHeight w:val="442"/>
          <w:jc w:val="center"/>
        </w:trPr>
        <w:tc>
          <w:tcPr>
            <w:tcW w:w="406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Taxa</w:t>
            </w:r>
            <w:r>
              <w:rPr>
                <w:rStyle w:val="None"/>
                <w:sz w:val="20"/>
                <w:szCs w:val="20"/>
              </w:rPr>
              <w:tab/>
            </w:r>
            <w:r>
              <w:rPr>
                <w:rStyle w:val="None"/>
                <w:sz w:val="20"/>
                <w:szCs w:val="20"/>
              </w:rPr>
              <w:tab/>
            </w:r>
          </w:p>
        </w:tc>
        <w:tc>
          <w:tcPr>
            <w:tcW w:w="21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pPr>
            <w:r>
              <w:rPr>
                <w:rStyle w:val="None"/>
                <w:sz w:val="20"/>
                <w:szCs w:val="20"/>
              </w:rPr>
              <w:t>Accession number     (psbA-trnH)</w:t>
            </w:r>
          </w:p>
        </w:tc>
        <w:tc>
          <w:tcPr>
            <w:tcW w:w="21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Country</w:t>
            </w:r>
          </w:p>
        </w:tc>
      </w:tr>
      <w:tr w:rsidR="0059425C">
        <w:trPr>
          <w:trHeight w:val="437"/>
          <w:jc w:val="center"/>
        </w:trPr>
        <w:tc>
          <w:tcPr>
            <w:tcW w:w="4061"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pPr>
            <w:r>
              <w:rPr>
                <w:rStyle w:val="None"/>
                <w:i/>
                <w:iCs/>
                <w:sz w:val="20"/>
                <w:szCs w:val="20"/>
              </w:rPr>
              <w:t>sonneratia alba</w:t>
            </w:r>
          </w:p>
        </w:tc>
        <w:tc>
          <w:tcPr>
            <w:tcW w:w="2152"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MH583032.1</w:t>
            </w:r>
          </w:p>
        </w:tc>
        <w:tc>
          <w:tcPr>
            <w:tcW w:w="2152"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China</w:t>
            </w:r>
          </w:p>
        </w:tc>
      </w:tr>
      <w:tr w:rsidR="0059425C">
        <w:trPr>
          <w:trHeight w:val="872"/>
          <w:jc w:val="center"/>
        </w:trPr>
        <w:tc>
          <w:tcPr>
            <w:tcW w:w="4061"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rPr>
                <w:rStyle w:val="None"/>
                <w:sz w:val="20"/>
                <w:szCs w:val="20"/>
              </w:rPr>
            </w:pPr>
            <w:r>
              <w:rPr>
                <w:rStyle w:val="None"/>
                <w:i/>
                <w:iCs/>
                <w:sz w:val="20"/>
                <w:szCs w:val="20"/>
              </w:rPr>
              <w:t>Sonneratia alba</w:t>
            </w:r>
          </w:p>
          <w:p w:rsidR="0059425C" w:rsidRDefault="0059425C">
            <w:pPr>
              <w:pStyle w:val="BodyB"/>
              <w:rPr>
                <w:rStyle w:val="None"/>
                <w:sz w:val="20"/>
                <w:szCs w:val="20"/>
              </w:rPr>
            </w:pPr>
          </w:p>
          <w:p w:rsidR="0059425C" w:rsidRDefault="00851D26">
            <w:pPr>
              <w:pStyle w:val="BodyB"/>
            </w:pPr>
            <w:r>
              <w:rPr>
                <w:rStyle w:val="None"/>
                <w:i/>
                <w:iCs/>
                <w:sz w:val="20"/>
                <w:szCs w:val="20"/>
              </w:rPr>
              <w:t xml:space="preserve">Sonneratia </w:t>
            </w:r>
            <w:r>
              <w:rPr>
                <w:rStyle w:val="None"/>
                <w:i/>
                <w:iCs/>
                <w:sz w:val="20"/>
                <w:szCs w:val="20"/>
              </w:rPr>
              <w:t>alba</w:t>
            </w:r>
          </w:p>
        </w:tc>
        <w:tc>
          <w:tcPr>
            <w:tcW w:w="2152"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rPr>
                <w:rStyle w:val="None"/>
                <w:sz w:val="20"/>
                <w:szCs w:val="20"/>
              </w:rPr>
            </w:pPr>
            <w:r>
              <w:rPr>
                <w:rStyle w:val="None"/>
                <w:sz w:val="20"/>
                <w:szCs w:val="20"/>
              </w:rPr>
              <w:t>LC604868.1</w:t>
            </w:r>
          </w:p>
          <w:p w:rsidR="0059425C" w:rsidRDefault="0059425C">
            <w:pPr>
              <w:pStyle w:val="BodyB"/>
              <w:jc w:val="both"/>
              <w:rPr>
                <w:rStyle w:val="None"/>
                <w:sz w:val="20"/>
                <w:szCs w:val="20"/>
              </w:rPr>
            </w:pPr>
          </w:p>
          <w:p w:rsidR="0059425C" w:rsidRDefault="00851D26">
            <w:pPr>
              <w:pStyle w:val="BodyB"/>
              <w:jc w:val="both"/>
            </w:pPr>
            <w:r>
              <w:rPr>
                <w:rStyle w:val="None"/>
                <w:sz w:val="20"/>
                <w:szCs w:val="20"/>
              </w:rPr>
              <w:t>OK636997.1</w:t>
            </w:r>
          </w:p>
        </w:tc>
        <w:tc>
          <w:tcPr>
            <w:tcW w:w="2152"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rPr>
                <w:rStyle w:val="None"/>
                <w:sz w:val="20"/>
                <w:szCs w:val="20"/>
              </w:rPr>
            </w:pPr>
            <w:r>
              <w:rPr>
                <w:rStyle w:val="None"/>
                <w:sz w:val="20"/>
                <w:szCs w:val="20"/>
              </w:rPr>
              <w:t>Japan</w:t>
            </w:r>
          </w:p>
          <w:p w:rsidR="0059425C" w:rsidRDefault="0059425C">
            <w:pPr>
              <w:pStyle w:val="BodyB"/>
              <w:jc w:val="both"/>
              <w:rPr>
                <w:rStyle w:val="None"/>
                <w:sz w:val="20"/>
                <w:szCs w:val="20"/>
              </w:rPr>
            </w:pPr>
          </w:p>
          <w:p w:rsidR="0059425C" w:rsidRDefault="00851D26">
            <w:pPr>
              <w:pStyle w:val="BodyB"/>
              <w:jc w:val="both"/>
            </w:pPr>
            <w:r>
              <w:rPr>
                <w:rStyle w:val="None"/>
                <w:sz w:val="20"/>
                <w:szCs w:val="20"/>
              </w:rPr>
              <w:t>China</w:t>
            </w:r>
          </w:p>
        </w:tc>
      </w:tr>
    </w:tbl>
    <w:p w:rsidR="0059425C" w:rsidRDefault="0059425C">
      <w:pPr>
        <w:pStyle w:val="Body"/>
        <w:widowControl w:val="0"/>
        <w:jc w:val="center"/>
        <w:rPr>
          <w:color w:val="030303"/>
        </w:rPr>
      </w:pPr>
    </w:p>
    <w:p w:rsidR="0059425C" w:rsidRDefault="0059425C">
      <w:pPr>
        <w:pStyle w:val="BodyA"/>
        <w:tabs>
          <w:tab w:val="left" w:pos="2910"/>
        </w:tabs>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851D26">
      <w:pPr>
        <w:pStyle w:val="BodyA"/>
        <w:tabs>
          <w:tab w:val="left" w:pos="1695"/>
        </w:tabs>
        <w:jc w:val="both"/>
        <w:rPr>
          <w:rStyle w:val="None"/>
          <w:rFonts w:ascii="Times New Roman" w:eastAsia="Times New Roman" w:hAnsi="Times New Roman" w:cs="Times New Roman"/>
          <w:color w:val="030303"/>
          <w:sz w:val="24"/>
          <w:szCs w:val="24"/>
          <w:u w:color="1B1B1B"/>
        </w:rPr>
      </w:pPr>
      <w:r>
        <w:rPr>
          <w:rStyle w:val="None"/>
          <w:rFonts w:ascii="Times New Roman" w:hAnsi="Times New Roman"/>
          <w:color w:val="030303"/>
          <w:sz w:val="24"/>
          <w:szCs w:val="24"/>
          <w:u w:color="1B1B1B"/>
        </w:rPr>
        <w:t xml:space="preserve">Table 4. Voucher information and GenBank accession numbers of taxa sampled for </w:t>
      </w:r>
      <w:r>
        <w:rPr>
          <w:rStyle w:val="None"/>
          <w:rFonts w:ascii="Times New Roman" w:hAnsi="Times New Roman"/>
          <w:i/>
          <w:iCs/>
          <w:color w:val="030303"/>
          <w:sz w:val="24"/>
          <w:szCs w:val="24"/>
        </w:rPr>
        <w:t>Sonneratia</w:t>
      </w:r>
      <w:r>
        <w:rPr>
          <w:rStyle w:val="None"/>
          <w:rFonts w:ascii="Times New Roman" w:hAnsi="Times New Roman"/>
          <w:i/>
          <w:iCs/>
          <w:color w:val="030303"/>
          <w:sz w:val="24"/>
          <w:szCs w:val="24"/>
          <w:u w:color="1B1B1B"/>
        </w:rPr>
        <w:t xml:space="preserve"> alba</w:t>
      </w:r>
      <w:r>
        <w:rPr>
          <w:rStyle w:val="None"/>
          <w:rFonts w:ascii="Times New Roman" w:hAnsi="Times New Roman"/>
          <w:color w:val="030303"/>
          <w:sz w:val="24"/>
          <w:szCs w:val="24"/>
          <w:u w:color="1B1B1B"/>
        </w:rPr>
        <w:t xml:space="preserve"> based on ITS data.</w:t>
      </w: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tbl>
      <w:tblPr>
        <w:tblW w:w="83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142"/>
        <w:gridCol w:w="1665"/>
        <w:gridCol w:w="1665"/>
        <w:gridCol w:w="1893"/>
      </w:tblGrid>
      <w:tr w:rsidR="0059425C">
        <w:trPr>
          <w:trHeight w:val="442"/>
          <w:jc w:val="center"/>
        </w:trPr>
        <w:tc>
          <w:tcPr>
            <w:tcW w:w="314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Taxa</w:t>
            </w:r>
            <w:r>
              <w:rPr>
                <w:rStyle w:val="None"/>
                <w:sz w:val="20"/>
                <w:szCs w:val="20"/>
              </w:rPr>
              <w:tab/>
            </w:r>
            <w:r>
              <w:rPr>
                <w:rStyle w:val="None"/>
                <w:sz w:val="20"/>
                <w:szCs w:val="20"/>
              </w:rPr>
              <w:tab/>
            </w:r>
          </w:p>
        </w:tc>
        <w:tc>
          <w:tcPr>
            <w:tcW w:w="166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pPr>
            <w:r>
              <w:rPr>
                <w:rStyle w:val="None"/>
                <w:sz w:val="20"/>
                <w:szCs w:val="20"/>
              </w:rPr>
              <w:t>Accession number     (ITS)</w:t>
            </w:r>
          </w:p>
        </w:tc>
        <w:tc>
          <w:tcPr>
            <w:tcW w:w="166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Country</w:t>
            </w:r>
          </w:p>
        </w:tc>
        <w:tc>
          <w:tcPr>
            <w:tcW w:w="1893" w:type="dxa"/>
            <w:tcBorders>
              <w:top w:val="nil"/>
              <w:left w:val="nil"/>
              <w:bottom w:val="nil"/>
              <w:right w:val="nil"/>
            </w:tcBorders>
            <w:shd w:val="clear" w:color="auto" w:fill="auto"/>
            <w:tcMar>
              <w:top w:w="80" w:type="dxa"/>
              <w:left w:w="80" w:type="dxa"/>
              <w:bottom w:w="80" w:type="dxa"/>
              <w:right w:w="80" w:type="dxa"/>
            </w:tcMar>
          </w:tcPr>
          <w:p w:rsidR="0059425C" w:rsidRDefault="0059425C"/>
        </w:tc>
      </w:tr>
      <w:tr w:rsidR="0059425C">
        <w:trPr>
          <w:trHeight w:val="437"/>
          <w:jc w:val="center"/>
        </w:trPr>
        <w:tc>
          <w:tcPr>
            <w:tcW w:w="3142"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i/>
                <w:iCs/>
                <w:sz w:val="20"/>
                <w:szCs w:val="20"/>
              </w:rPr>
              <w:t xml:space="preserve">Sonneratia alba </w:t>
            </w:r>
          </w:p>
        </w:tc>
        <w:tc>
          <w:tcPr>
            <w:tcW w:w="1665"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KJ511914.1</w:t>
            </w:r>
          </w:p>
        </w:tc>
        <w:tc>
          <w:tcPr>
            <w:tcW w:w="1665"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Australia</w:t>
            </w:r>
          </w:p>
        </w:tc>
        <w:tc>
          <w:tcPr>
            <w:tcW w:w="1893" w:type="dxa"/>
            <w:tcBorders>
              <w:top w:val="nil"/>
              <w:left w:val="nil"/>
              <w:bottom w:val="nil"/>
              <w:right w:val="nil"/>
            </w:tcBorders>
            <w:shd w:val="clear" w:color="auto" w:fill="auto"/>
            <w:tcMar>
              <w:top w:w="80" w:type="dxa"/>
              <w:left w:w="80" w:type="dxa"/>
              <w:bottom w:w="80" w:type="dxa"/>
              <w:right w:w="80" w:type="dxa"/>
            </w:tcMar>
          </w:tcPr>
          <w:p w:rsidR="0059425C" w:rsidRDefault="0059425C"/>
        </w:tc>
      </w:tr>
      <w:tr w:rsidR="0059425C">
        <w:trPr>
          <w:trHeight w:val="1972"/>
          <w:jc w:val="center"/>
        </w:trPr>
        <w:tc>
          <w:tcPr>
            <w:tcW w:w="3142"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rPr>
                <w:rStyle w:val="None"/>
                <w:sz w:val="20"/>
                <w:szCs w:val="20"/>
              </w:rPr>
            </w:pPr>
            <w:r>
              <w:rPr>
                <w:rStyle w:val="None"/>
                <w:i/>
                <w:iCs/>
                <w:sz w:val="20"/>
                <w:szCs w:val="20"/>
              </w:rPr>
              <w:t>Sonneratia alba</w:t>
            </w:r>
          </w:p>
          <w:p w:rsidR="0059425C" w:rsidRDefault="0059425C">
            <w:pPr>
              <w:pStyle w:val="BodyB"/>
              <w:rPr>
                <w:rStyle w:val="None"/>
                <w:sz w:val="20"/>
                <w:szCs w:val="20"/>
              </w:rPr>
            </w:pPr>
          </w:p>
          <w:p w:rsidR="0059425C" w:rsidRDefault="00851D26">
            <w:pPr>
              <w:pStyle w:val="BodyB"/>
              <w:rPr>
                <w:rStyle w:val="None"/>
                <w:sz w:val="20"/>
                <w:szCs w:val="20"/>
              </w:rPr>
            </w:pPr>
            <w:r>
              <w:rPr>
                <w:rStyle w:val="None"/>
                <w:i/>
                <w:iCs/>
                <w:sz w:val="20"/>
                <w:szCs w:val="20"/>
              </w:rPr>
              <w:t>Sonneratia alba</w:t>
            </w:r>
          </w:p>
          <w:p w:rsidR="0059425C" w:rsidRDefault="0059425C">
            <w:pPr>
              <w:pStyle w:val="BodyB"/>
              <w:rPr>
                <w:rStyle w:val="None"/>
                <w:sz w:val="20"/>
                <w:szCs w:val="20"/>
              </w:rPr>
            </w:pPr>
          </w:p>
          <w:p w:rsidR="0059425C" w:rsidRDefault="00851D26">
            <w:pPr>
              <w:pStyle w:val="BodyB"/>
            </w:pPr>
            <w:r>
              <w:rPr>
                <w:rStyle w:val="None"/>
                <w:i/>
                <w:iCs/>
                <w:sz w:val="20"/>
                <w:szCs w:val="20"/>
              </w:rPr>
              <w:t>Sonneratia alba</w:t>
            </w:r>
          </w:p>
        </w:tc>
        <w:tc>
          <w:tcPr>
            <w:tcW w:w="166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rPr>
                <w:rStyle w:val="None"/>
                <w:sz w:val="20"/>
                <w:szCs w:val="20"/>
              </w:rPr>
            </w:pPr>
            <w:r>
              <w:rPr>
                <w:rStyle w:val="None"/>
                <w:sz w:val="20"/>
                <w:szCs w:val="20"/>
              </w:rPr>
              <w:t>KJ511906.1</w:t>
            </w:r>
          </w:p>
          <w:p w:rsidR="0059425C" w:rsidRDefault="0059425C">
            <w:pPr>
              <w:pStyle w:val="BodyB"/>
              <w:jc w:val="both"/>
              <w:rPr>
                <w:rStyle w:val="None"/>
                <w:sz w:val="20"/>
                <w:szCs w:val="20"/>
              </w:rPr>
            </w:pPr>
          </w:p>
          <w:p w:rsidR="0059425C" w:rsidRDefault="00851D26">
            <w:pPr>
              <w:pStyle w:val="BodyB"/>
              <w:jc w:val="both"/>
              <w:rPr>
                <w:rStyle w:val="None"/>
                <w:sz w:val="20"/>
                <w:szCs w:val="20"/>
              </w:rPr>
            </w:pPr>
            <w:r>
              <w:rPr>
                <w:rStyle w:val="None"/>
                <w:sz w:val="20"/>
                <w:szCs w:val="20"/>
              </w:rPr>
              <w:t>KJ511903.1</w:t>
            </w:r>
          </w:p>
          <w:p w:rsidR="0059425C" w:rsidRDefault="0059425C">
            <w:pPr>
              <w:pStyle w:val="BodyB"/>
              <w:jc w:val="both"/>
              <w:rPr>
                <w:rStyle w:val="None"/>
                <w:sz w:val="20"/>
                <w:szCs w:val="20"/>
              </w:rPr>
            </w:pPr>
          </w:p>
          <w:p w:rsidR="0059425C" w:rsidRDefault="00851D26">
            <w:pPr>
              <w:pStyle w:val="BodyB"/>
              <w:jc w:val="both"/>
            </w:pPr>
            <w:r>
              <w:rPr>
                <w:rStyle w:val="None"/>
                <w:sz w:val="20"/>
                <w:szCs w:val="20"/>
              </w:rPr>
              <w:t>AY674889.1</w:t>
            </w:r>
          </w:p>
        </w:tc>
        <w:tc>
          <w:tcPr>
            <w:tcW w:w="1665"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rPr>
                <w:rStyle w:val="None"/>
                <w:sz w:val="20"/>
                <w:szCs w:val="20"/>
              </w:rPr>
            </w:pPr>
            <w:r>
              <w:rPr>
                <w:rStyle w:val="None"/>
                <w:sz w:val="20"/>
                <w:szCs w:val="20"/>
              </w:rPr>
              <w:t xml:space="preserve"> China</w:t>
            </w:r>
          </w:p>
          <w:p w:rsidR="0059425C" w:rsidRDefault="0059425C">
            <w:pPr>
              <w:pStyle w:val="BodyB"/>
              <w:jc w:val="both"/>
              <w:rPr>
                <w:rStyle w:val="None"/>
                <w:sz w:val="20"/>
                <w:szCs w:val="20"/>
              </w:rPr>
            </w:pPr>
          </w:p>
          <w:p w:rsidR="0059425C" w:rsidRDefault="00851D26">
            <w:pPr>
              <w:pStyle w:val="BodyB"/>
              <w:jc w:val="both"/>
              <w:rPr>
                <w:rStyle w:val="None"/>
                <w:sz w:val="20"/>
                <w:szCs w:val="20"/>
              </w:rPr>
            </w:pPr>
            <w:r>
              <w:rPr>
                <w:rStyle w:val="None"/>
                <w:sz w:val="20"/>
                <w:szCs w:val="20"/>
              </w:rPr>
              <w:t>Thailand</w:t>
            </w:r>
          </w:p>
          <w:p w:rsidR="0059425C" w:rsidRDefault="0059425C">
            <w:pPr>
              <w:pStyle w:val="BodyB"/>
              <w:jc w:val="both"/>
              <w:rPr>
                <w:rStyle w:val="None"/>
                <w:sz w:val="20"/>
                <w:szCs w:val="20"/>
              </w:rPr>
            </w:pPr>
          </w:p>
          <w:p w:rsidR="0059425C" w:rsidRDefault="00851D26">
            <w:pPr>
              <w:pStyle w:val="BodyB"/>
              <w:jc w:val="both"/>
              <w:rPr>
                <w:rStyle w:val="None"/>
                <w:sz w:val="20"/>
                <w:szCs w:val="20"/>
              </w:rPr>
            </w:pPr>
            <w:r>
              <w:rPr>
                <w:rStyle w:val="None"/>
                <w:sz w:val="20"/>
                <w:szCs w:val="20"/>
              </w:rPr>
              <w:t>China</w:t>
            </w:r>
          </w:p>
          <w:p w:rsidR="0059425C" w:rsidRDefault="0059425C">
            <w:pPr>
              <w:pStyle w:val="BodyB"/>
              <w:jc w:val="both"/>
              <w:rPr>
                <w:rStyle w:val="None"/>
                <w:sz w:val="20"/>
                <w:szCs w:val="20"/>
              </w:rPr>
            </w:pPr>
          </w:p>
          <w:p w:rsidR="0059425C" w:rsidRDefault="0059425C">
            <w:pPr>
              <w:pStyle w:val="BodyB"/>
              <w:jc w:val="both"/>
              <w:rPr>
                <w:rStyle w:val="None"/>
                <w:sz w:val="20"/>
                <w:szCs w:val="20"/>
              </w:rPr>
            </w:pPr>
          </w:p>
          <w:p w:rsidR="0059425C" w:rsidRDefault="0059425C">
            <w:pPr>
              <w:pStyle w:val="BodyB"/>
              <w:jc w:val="both"/>
            </w:pPr>
          </w:p>
        </w:tc>
        <w:tc>
          <w:tcPr>
            <w:tcW w:w="1893"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w:t>
            </w:r>
          </w:p>
        </w:tc>
      </w:tr>
    </w:tbl>
    <w:p w:rsidR="0059425C" w:rsidRDefault="0059425C">
      <w:pPr>
        <w:pStyle w:val="BodyA"/>
        <w:widowControl w:val="0"/>
        <w:tabs>
          <w:tab w:val="left" w:pos="2910"/>
        </w:tabs>
        <w:jc w:val="center"/>
        <w:rPr>
          <w:rFonts w:ascii="Times New Roman" w:eastAsia="Times New Roman" w:hAnsi="Times New Roman" w:cs="Times New Roman"/>
          <w:color w:val="030303"/>
          <w:sz w:val="24"/>
          <w:szCs w:val="24"/>
          <w:u w:color="1B1B1B"/>
        </w:rPr>
      </w:pPr>
    </w:p>
    <w:p w:rsidR="0059425C" w:rsidRDefault="00851D26">
      <w:pPr>
        <w:pStyle w:val="BodyB"/>
        <w:jc w:val="both"/>
        <w:rPr>
          <w:rStyle w:val="None"/>
          <w:i/>
          <w:iCs/>
          <w:color w:val="030303"/>
        </w:rPr>
      </w:pPr>
      <w:r>
        <w:rPr>
          <w:rStyle w:val="None"/>
          <w:color w:val="030303"/>
          <w:u w:color="1B1B1B"/>
        </w:rPr>
        <w:t xml:space="preserve">Table 5. Voucher information and GenBank accession numbers of taxa sampled for </w:t>
      </w:r>
      <w:r>
        <w:rPr>
          <w:rStyle w:val="None"/>
          <w:i/>
          <w:iCs/>
          <w:color w:val="030303"/>
        </w:rPr>
        <w:t>Bruguiera gymnorhiza</w:t>
      </w:r>
      <w:r>
        <w:rPr>
          <w:rStyle w:val="None"/>
          <w:color w:val="030303"/>
          <w:u w:color="1B1B1B"/>
        </w:rPr>
        <w:t xml:space="preserve"> based on ITS data.</w:t>
      </w:r>
    </w:p>
    <w:p w:rsidR="0059425C" w:rsidRDefault="0059425C">
      <w:pPr>
        <w:pStyle w:val="Body"/>
        <w:rPr>
          <w:color w:val="030303"/>
        </w:rPr>
      </w:pPr>
    </w:p>
    <w:tbl>
      <w:tblPr>
        <w:tblW w:w="83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61"/>
        <w:gridCol w:w="2152"/>
        <w:gridCol w:w="2152"/>
      </w:tblGrid>
      <w:tr w:rsidR="0059425C">
        <w:trPr>
          <w:trHeight w:val="442"/>
          <w:jc w:val="center"/>
        </w:trPr>
        <w:tc>
          <w:tcPr>
            <w:tcW w:w="406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lastRenderedPageBreak/>
              <w:t>Taxa</w:t>
            </w:r>
            <w:r>
              <w:rPr>
                <w:rStyle w:val="None"/>
                <w:sz w:val="20"/>
                <w:szCs w:val="20"/>
              </w:rPr>
              <w:tab/>
            </w:r>
            <w:r>
              <w:rPr>
                <w:rStyle w:val="None"/>
                <w:sz w:val="20"/>
                <w:szCs w:val="20"/>
              </w:rPr>
              <w:tab/>
            </w:r>
          </w:p>
        </w:tc>
        <w:tc>
          <w:tcPr>
            <w:tcW w:w="21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pPr>
            <w:r>
              <w:rPr>
                <w:rStyle w:val="None"/>
                <w:sz w:val="20"/>
                <w:szCs w:val="20"/>
              </w:rPr>
              <w:t xml:space="preserve">Accession </w:t>
            </w:r>
            <w:r>
              <w:rPr>
                <w:rStyle w:val="None"/>
                <w:sz w:val="20"/>
                <w:szCs w:val="20"/>
              </w:rPr>
              <w:t>number     (ITS)</w:t>
            </w:r>
          </w:p>
        </w:tc>
        <w:tc>
          <w:tcPr>
            <w:tcW w:w="21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Country</w:t>
            </w:r>
          </w:p>
        </w:tc>
      </w:tr>
      <w:tr w:rsidR="0059425C">
        <w:trPr>
          <w:trHeight w:val="437"/>
          <w:jc w:val="center"/>
        </w:trPr>
        <w:tc>
          <w:tcPr>
            <w:tcW w:w="4061"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i/>
                <w:iCs/>
                <w:sz w:val="20"/>
                <w:szCs w:val="20"/>
              </w:rPr>
              <w:t>Bruguiera gymnorhiza</w:t>
            </w:r>
          </w:p>
        </w:tc>
        <w:tc>
          <w:tcPr>
            <w:tcW w:w="2152"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KC460265.1</w:t>
            </w:r>
          </w:p>
        </w:tc>
        <w:tc>
          <w:tcPr>
            <w:tcW w:w="2152"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China</w:t>
            </w:r>
          </w:p>
        </w:tc>
      </w:tr>
      <w:tr w:rsidR="0059425C">
        <w:trPr>
          <w:trHeight w:val="872"/>
          <w:jc w:val="center"/>
        </w:trPr>
        <w:tc>
          <w:tcPr>
            <w:tcW w:w="4061"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rPr>
                <w:rStyle w:val="None"/>
                <w:sz w:val="20"/>
                <w:szCs w:val="20"/>
              </w:rPr>
            </w:pPr>
            <w:r>
              <w:rPr>
                <w:rStyle w:val="None"/>
                <w:i/>
                <w:iCs/>
                <w:sz w:val="20"/>
                <w:szCs w:val="20"/>
              </w:rPr>
              <w:t>Bruguiera gymnorhiza</w:t>
            </w:r>
          </w:p>
          <w:p w:rsidR="0059425C" w:rsidRDefault="0059425C">
            <w:pPr>
              <w:pStyle w:val="BodyB"/>
              <w:rPr>
                <w:rStyle w:val="None"/>
                <w:sz w:val="20"/>
                <w:szCs w:val="20"/>
              </w:rPr>
            </w:pPr>
          </w:p>
          <w:p w:rsidR="0059425C" w:rsidRDefault="00851D26">
            <w:pPr>
              <w:pStyle w:val="BodyB"/>
            </w:pPr>
            <w:r>
              <w:rPr>
                <w:rStyle w:val="None"/>
                <w:i/>
                <w:iCs/>
                <w:sz w:val="20"/>
                <w:szCs w:val="20"/>
              </w:rPr>
              <w:t>Bruguiera gymnorhiza</w:t>
            </w:r>
          </w:p>
        </w:tc>
        <w:tc>
          <w:tcPr>
            <w:tcW w:w="2152"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rPr>
                <w:rStyle w:val="None"/>
                <w:sz w:val="20"/>
                <w:szCs w:val="20"/>
              </w:rPr>
            </w:pPr>
            <w:r>
              <w:rPr>
                <w:rStyle w:val="None"/>
                <w:sz w:val="20"/>
                <w:szCs w:val="20"/>
              </w:rPr>
              <w:t>HM366107.1</w:t>
            </w:r>
          </w:p>
          <w:p w:rsidR="0059425C" w:rsidRDefault="0059425C">
            <w:pPr>
              <w:pStyle w:val="BodyB"/>
              <w:jc w:val="both"/>
              <w:rPr>
                <w:rStyle w:val="None"/>
                <w:sz w:val="20"/>
                <w:szCs w:val="20"/>
              </w:rPr>
            </w:pPr>
          </w:p>
          <w:p w:rsidR="0059425C" w:rsidRDefault="00851D26">
            <w:pPr>
              <w:pStyle w:val="BodyB"/>
              <w:jc w:val="both"/>
            </w:pPr>
            <w:r>
              <w:rPr>
                <w:rStyle w:val="None"/>
                <w:sz w:val="20"/>
                <w:szCs w:val="20"/>
              </w:rPr>
              <w:t>HM366104.1</w:t>
            </w:r>
          </w:p>
        </w:tc>
        <w:tc>
          <w:tcPr>
            <w:tcW w:w="2152"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rPr>
                <w:rStyle w:val="None"/>
                <w:sz w:val="20"/>
                <w:szCs w:val="20"/>
              </w:rPr>
            </w:pPr>
            <w:r>
              <w:rPr>
                <w:rStyle w:val="None"/>
                <w:sz w:val="20"/>
                <w:szCs w:val="20"/>
              </w:rPr>
              <w:t>indo-west pacific</w:t>
            </w:r>
          </w:p>
          <w:p w:rsidR="0059425C" w:rsidRDefault="0059425C">
            <w:pPr>
              <w:pStyle w:val="BodyB"/>
              <w:jc w:val="both"/>
              <w:rPr>
                <w:rStyle w:val="None"/>
                <w:sz w:val="20"/>
                <w:szCs w:val="20"/>
              </w:rPr>
            </w:pPr>
          </w:p>
          <w:p w:rsidR="0059425C" w:rsidRDefault="00851D26">
            <w:pPr>
              <w:pStyle w:val="BodyB"/>
              <w:jc w:val="both"/>
            </w:pPr>
            <w:r>
              <w:rPr>
                <w:rStyle w:val="None"/>
                <w:sz w:val="20"/>
                <w:szCs w:val="20"/>
              </w:rPr>
              <w:t>indo-west pacific</w:t>
            </w:r>
          </w:p>
        </w:tc>
      </w:tr>
    </w:tbl>
    <w:p w:rsidR="0059425C" w:rsidRDefault="0059425C">
      <w:pPr>
        <w:pStyle w:val="Body"/>
        <w:widowControl w:val="0"/>
        <w:jc w:val="center"/>
        <w:rPr>
          <w:color w:val="030303"/>
        </w:rPr>
      </w:pPr>
    </w:p>
    <w:p w:rsidR="0059425C" w:rsidRDefault="00851D26">
      <w:pPr>
        <w:pStyle w:val="BodyB"/>
        <w:tabs>
          <w:tab w:val="center" w:pos="4513"/>
          <w:tab w:val="left" w:pos="6975"/>
        </w:tabs>
        <w:rPr>
          <w:rStyle w:val="None"/>
          <w:b/>
          <w:bCs/>
          <w:color w:val="030303"/>
        </w:rPr>
      </w:pPr>
      <w:r>
        <w:rPr>
          <w:rStyle w:val="None"/>
          <w:i/>
          <w:iCs/>
          <w:color w:val="030303"/>
        </w:rPr>
        <w:t xml:space="preserve">         Bruguiera gymnorhiza</w:t>
      </w:r>
      <w:r>
        <w:rPr>
          <w:rStyle w:val="None"/>
          <w:i/>
          <w:iCs/>
          <w:color w:val="030303"/>
        </w:rPr>
        <w:tab/>
        <w:t xml:space="preserve">                        </w:t>
      </w:r>
      <w:r>
        <w:rPr>
          <w:color w:val="030303"/>
        </w:rPr>
        <w:t>HM366094.1</w:t>
      </w:r>
      <w:r>
        <w:rPr>
          <w:color w:val="030303"/>
        </w:rPr>
        <w:tab/>
      </w:r>
      <w:r>
        <w:rPr>
          <w:rStyle w:val="None"/>
          <w:b/>
          <w:bCs/>
          <w:color w:val="030303"/>
        </w:rPr>
        <w:t>China</w:t>
      </w: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851D26">
      <w:pPr>
        <w:pStyle w:val="BodyB"/>
        <w:jc w:val="both"/>
        <w:rPr>
          <w:rStyle w:val="None"/>
          <w:b/>
          <w:bCs/>
          <w:i/>
          <w:iCs/>
          <w:color w:val="030303"/>
        </w:rPr>
      </w:pPr>
      <w:r>
        <w:rPr>
          <w:rStyle w:val="None"/>
          <w:color w:val="030303"/>
          <w:u w:color="1B1B1B"/>
        </w:rPr>
        <w:t xml:space="preserve">Table 6. Voucher information and GenBank accession numbers of taxa sampled for </w:t>
      </w:r>
      <w:r>
        <w:rPr>
          <w:rStyle w:val="None"/>
          <w:i/>
          <w:iCs/>
          <w:color w:val="030303"/>
        </w:rPr>
        <w:t>Bruguiera gymnorhiza</w:t>
      </w:r>
      <w:r>
        <w:rPr>
          <w:rStyle w:val="None"/>
          <w:color w:val="030303"/>
          <w:u w:color="1B1B1B"/>
        </w:rPr>
        <w:t xml:space="preserve"> based on </w:t>
      </w:r>
      <w:r>
        <w:rPr>
          <w:rStyle w:val="None"/>
          <w:i/>
          <w:iCs/>
          <w:color w:val="030303"/>
          <w:u w:color="1B1B1B"/>
        </w:rPr>
        <w:t>psbA</w:t>
      </w:r>
      <w:r>
        <w:rPr>
          <w:rStyle w:val="None"/>
          <w:color w:val="030303"/>
          <w:u w:color="1B1B1B"/>
        </w:rPr>
        <w:t xml:space="preserve"> data.</w:t>
      </w:r>
    </w:p>
    <w:p w:rsidR="0059425C" w:rsidRDefault="0059425C">
      <w:pPr>
        <w:pStyle w:val="Body"/>
        <w:rPr>
          <w:color w:val="030303"/>
        </w:rPr>
      </w:pPr>
    </w:p>
    <w:tbl>
      <w:tblPr>
        <w:tblW w:w="83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61"/>
        <w:gridCol w:w="2152"/>
        <w:gridCol w:w="2152"/>
      </w:tblGrid>
      <w:tr w:rsidR="0059425C">
        <w:trPr>
          <w:trHeight w:val="442"/>
          <w:jc w:val="center"/>
        </w:trPr>
        <w:tc>
          <w:tcPr>
            <w:tcW w:w="406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Taxa</w:t>
            </w:r>
            <w:r>
              <w:rPr>
                <w:rStyle w:val="None"/>
                <w:sz w:val="20"/>
                <w:szCs w:val="20"/>
              </w:rPr>
              <w:tab/>
            </w:r>
            <w:r>
              <w:rPr>
                <w:rStyle w:val="None"/>
                <w:sz w:val="20"/>
                <w:szCs w:val="20"/>
              </w:rPr>
              <w:tab/>
            </w:r>
          </w:p>
        </w:tc>
        <w:tc>
          <w:tcPr>
            <w:tcW w:w="21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pPr>
            <w:r>
              <w:rPr>
                <w:rStyle w:val="None"/>
                <w:sz w:val="20"/>
                <w:szCs w:val="20"/>
              </w:rPr>
              <w:t>Accession number     (psbA-trnH)</w:t>
            </w:r>
          </w:p>
        </w:tc>
        <w:tc>
          <w:tcPr>
            <w:tcW w:w="21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Country</w:t>
            </w:r>
          </w:p>
        </w:tc>
      </w:tr>
      <w:tr w:rsidR="0059425C">
        <w:trPr>
          <w:trHeight w:val="437"/>
          <w:jc w:val="center"/>
        </w:trPr>
        <w:tc>
          <w:tcPr>
            <w:tcW w:w="4061"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i/>
                <w:iCs/>
                <w:sz w:val="20"/>
                <w:szCs w:val="20"/>
              </w:rPr>
              <w:t>Bruguiera gymnorhiza</w:t>
            </w:r>
          </w:p>
        </w:tc>
        <w:tc>
          <w:tcPr>
            <w:tcW w:w="2152"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KJ559424.1</w:t>
            </w:r>
          </w:p>
        </w:tc>
        <w:tc>
          <w:tcPr>
            <w:tcW w:w="2152" w:type="dxa"/>
            <w:tcBorders>
              <w:top w:val="single" w:sz="4" w:space="0" w:color="000000"/>
              <w:left w:val="nil"/>
              <w:bottom w:val="nil"/>
              <w:right w:val="nil"/>
            </w:tcBorders>
            <w:shd w:val="clear" w:color="auto" w:fill="auto"/>
            <w:tcMar>
              <w:top w:w="80" w:type="dxa"/>
              <w:left w:w="80" w:type="dxa"/>
              <w:bottom w:w="80" w:type="dxa"/>
              <w:right w:w="80" w:type="dxa"/>
            </w:tcMar>
          </w:tcPr>
          <w:p w:rsidR="0059425C" w:rsidRDefault="00851D26">
            <w:pPr>
              <w:pStyle w:val="BodyB"/>
              <w:jc w:val="both"/>
            </w:pPr>
            <w:r>
              <w:rPr>
                <w:rStyle w:val="None"/>
                <w:sz w:val="20"/>
                <w:szCs w:val="20"/>
              </w:rPr>
              <w:t xml:space="preserve"> China</w:t>
            </w:r>
          </w:p>
        </w:tc>
      </w:tr>
      <w:tr w:rsidR="0059425C">
        <w:trPr>
          <w:trHeight w:val="872"/>
          <w:jc w:val="center"/>
        </w:trPr>
        <w:tc>
          <w:tcPr>
            <w:tcW w:w="4061"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rPr>
                <w:rStyle w:val="None"/>
                <w:sz w:val="20"/>
                <w:szCs w:val="20"/>
              </w:rPr>
            </w:pPr>
            <w:r>
              <w:rPr>
                <w:rStyle w:val="None"/>
                <w:i/>
                <w:iCs/>
                <w:sz w:val="20"/>
                <w:szCs w:val="20"/>
              </w:rPr>
              <w:t>Bruguiera gymnorhiza</w:t>
            </w:r>
          </w:p>
          <w:p w:rsidR="0059425C" w:rsidRDefault="0059425C">
            <w:pPr>
              <w:pStyle w:val="BodyB"/>
              <w:rPr>
                <w:rStyle w:val="None"/>
                <w:sz w:val="20"/>
                <w:szCs w:val="20"/>
              </w:rPr>
            </w:pPr>
          </w:p>
          <w:p w:rsidR="0059425C" w:rsidRDefault="00851D26">
            <w:pPr>
              <w:pStyle w:val="BodyB"/>
            </w:pPr>
            <w:r>
              <w:rPr>
                <w:rStyle w:val="None"/>
                <w:i/>
                <w:iCs/>
                <w:sz w:val="20"/>
                <w:szCs w:val="20"/>
              </w:rPr>
              <w:t>Bruguiera</w:t>
            </w:r>
            <w:r>
              <w:rPr>
                <w:rStyle w:val="None"/>
                <w:i/>
                <w:iCs/>
                <w:sz w:val="20"/>
                <w:szCs w:val="20"/>
              </w:rPr>
              <w:t xml:space="preserve"> gymnorhiza</w:t>
            </w:r>
          </w:p>
        </w:tc>
        <w:tc>
          <w:tcPr>
            <w:tcW w:w="2152"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rPr>
                <w:rStyle w:val="None"/>
                <w:sz w:val="20"/>
                <w:szCs w:val="20"/>
              </w:rPr>
            </w:pPr>
            <w:r>
              <w:rPr>
                <w:rStyle w:val="None"/>
                <w:sz w:val="20"/>
                <w:szCs w:val="20"/>
              </w:rPr>
              <w:t>OK636591.1</w:t>
            </w:r>
          </w:p>
          <w:p w:rsidR="0059425C" w:rsidRDefault="0059425C">
            <w:pPr>
              <w:pStyle w:val="BodyB"/>
              <w:jc w:val="both"/>
              <w:rPr>
                <w:rStyle w:val="None"/>
                <w:sz w:val="20"/>
                <w:szCs w:val="20"/>
              </w:rPr>
            </w:pPr>
          </w:p>
          <w:p w:rsidR="0059425C" w:rsidRDefault="00851D26">
            <w:pPr>
              <w:pStyle w:val="BodyB"/>
              <w:jc w:val="both"/>
            </w:pPr>
            <w:r>
              <w:rPr>
                <w:rStyle w:val="None"/>
                <w:sz w:val="20"/>
                <w:szCs w:val="20"/>
              </w:rPr>
              <w:t>OK636589.1</w:t>
            </w:r>
          </w:p>
        </w:tc>
        <w:tc>
          <w:tcPr>
            <w:tcW w:w="2152" w:type="dxa"/>
            <w:tcBorders>
              <w:top w:val="nil"/>
              <w:left w:val="nil"/>
              <w:bottom w:val="nil"/>
              <w:right w:val="nil"/>
            </w:tcBorders>
            <w:shd w:val="clear" w:color="auto" w:fill="auto"/>
            <w:tcMar>
              <w:top w:w="80" w:type="dxa"/>
              <w:left w:w="80" w:type="dxa"/>
              <w:bottom w:w="80" w:type="dxa"/>
              <w:right w:w="80" w:type="dxa"/>
            </w:tcMar>
          </w:tcPr>
          <w:p w:rsidR="0059425C" w:rsidRDefault="00851D26">
            <w:pPr>
              <w:pStyle w:val="BodyB"/>
              <w:jc w:val="both"/>
              <w:rPr>
                <w:rStyle w:val="None"/>
                <w:sz w:val="20"/>
                <w:szCs w:val="20"/>
              </w:rPr>
            </w:pPr>
            <w:r>
              <w:rPr>
                <w:rStyle w:val="None"/>
                <w:sz w:val="20"/>
                <w:szCs w:val="20"/>
              </w:rPr>
              <w:t>China</w:t>
            </w:r>
          </w:p>
          <w:p w:rsidR="0059425C" w:rsidRDefault="0059425C">
            <w:pPr>
              <w:pStyle w:val="BodyB"/>
              <w:jc w:val="both"/>
              <w:rPr>
                <w:rStyle w:val="None"/>
                <w:sz w:val="20"/>
                <w:szCs w:val="20"/>
              </w:rPr>
            </w:pPr>
          </w:p>
          <w:p w:rsidR="0059425C" w:rsidRDefault="00851D26">
            <w:pPr>
              <w:pStyle w:val="BodyB"/>
              <w:jc w:val="both"/>
            </w:pPr>
            <w:r>
              <w:rPr>
                <w:rStyle w:val="None"/>
                <w:sz w:val="20"/>
                <w:szCs w:val="20"/>
              </w:rPr>
              <w:t>China</w:t>
            </w:r>
          </w:p>
        </w:tc>
      </w:tr>
    </w:tbl>
    <w:p w:rsidR="0059425C" w:rsidRDefault="0059425C">
      <w:pPr>
        <w:pStyle w:val="Body"/>
        <w:widowControl w:val="0"/>
        <w:jc w:val="center"/>
        <w:rPr>
          <w:color w:val="030303"/>
        </w:rPr>
      </w:pPr>
    </w:p>
    <w:p w:rsidR="0059425C" w:rsidRDefault="00851D26">
      <w:pPr>
        <w:pStyle w:val="Body"/>
        <w:tabs>
          <w:tab w:val="left" w:pos="555"/>
          <w:tab w:val="left" w:pos="1035"/>
          <w:tab w:val="center" w:pos="4513"/>
          <w:tab w:val="left" w:pos="6795"/>
        </w:tabs>
        <w:rPr>
          <w:color w:val="030303"/>
        </w:rPr>
      </w:pPr>
      <w:r>
        <w:rPr>
          <w:color w:val="030303"/>
        </w:rPr>
        <w:t xml:space="preserve">       </w:t>
      </w:r>
      <w:r>
        <w:rPr>
          <w:rStyle w:val="None"/>
          <w:i/>
          <w:iCs/>
          <w:color w:val="030303"/>
          <w:lang w:val="es-ES_tradnl"/>
        </w:rPr>
        <w:t>Bruguiera gymnorhiza</w:t>
      </w:r>
      <w:r>
        <w:rPr>
          <w:rStyle w:val="None"/>
          <w:i/>
          <w:iCs/>
          <w:color w:val="030303"/>
          <w:lang w:val="es-ES_tradnl"/>
        </w:rPr>
        <w:tab/>
      </w:r>
      <w:r>
        <w:rPr>
          <w:rStyle w:val="None"/>
          <w:i/>
          <w:iCs/>
          <w:color w:val="030303"/>
        </w:rPr>
        <w:t xml:space="preserve">                                     </w:t>
      </w:r>
      <w:r>
        <w:rPr>
          <w:rStyle w:val="None"/>
          <w:i/>
          <w:iCs/>
          <w:color w:val="030303"/>
        </w:rPr>
        <w:t xml:space="preserve">             MN117584.1            </w:t>
      </w:r>
      <w:r>
        <w:rPr>
          <w:color w:val="030303"/>
          <w:lang w:val="it-IT"/>
        </w:rPr>
        <w:t>India</w:t>
      </w:r>
    </w:p>
    <w:p w:rsidR="0059425C" w:rsidRDefault="0059425C">
      <w:pPr>
        <w:pStyle w:val="BodyB"/>
        <w:tabs>
          <w:tab w:val="center" w:pos="4513"/>
        </w:tabs>
        <w:rPr>
          <w:b/>
          <w:bCs/>
          <w:color w:val="030303"/>
        </w:rPr>
      </w:pPr>
    </w:p>
    <w:p w:rsidR="0059425C" w:rsidRDefault="00851D26">
      <w:pPr>
        <w:pStyle w:val="Body"/>
        <w:tabs>
          <w:tab w:val="left" w:pos="555"/>
          <w:tab w:val="left" w:pos="1035"/>
          <w:tab w:val="center" w:pos="4513"/>
        </w:tabs>
        <w:rPr>
          <w:color w:val="030303"/>
        </w:rPr>
      </w:pPr>
      <w:r>
        <w:rPr>
          <w:color w:val="030303"/>
        </w:rPr>
        <w:tab/>
      </w:r>
      <w:r>
        <w:rPr>
          <w:color w:val="030303"/>
        </w:rPr>
        <w:tab/>
        <w:t xml:space="preserve">                                                          </w:t>
      </w: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
        <w:rPr>
          <w:color w:val="030303"/>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59425C">
      <w:pPr>
        <w:pStyle w:val="BodyA"/>
        <w:tabs>
          <w:tab w:val="left" w:pos="2910"/>
        </w:tabs>
        <w:ind w:firstLine="720"/>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eastAsia="Times New Roman" w:hAnsi="Times New Roman" w:cs="Times New Roman"/>
          <w:noProof/>
          <w:color w:val="030303"/>
          <w:sz w:val="24"/>
          <w:szCs w:val="24"/>
          <w:u w:color="1B1B1B"/>
          <w:lang w:val="en-US"/>
        </w:rPr>
        <w:lastRenderedPageBreak/>
        <w:drawing>
          <wp:anchor distT="152400" distB="152400" distL="152400" distR="152400" simplePos="0" relativeHeight="251659264" behindDoc="0" locked="0" layoutInCell="1" allowOverlap="1">
            <wp:simplePos x="0" y="0"/>
            <wp:positionH relativeFrom="page">
              <wp:posOffset>1241521</wp:posOffset>
            </wp:positionH>
            <wp:positionV relativeFrom="line">
              <wp:posOffset>478216</wp:posOffset>
            </wp:positionV>
            <wp:extent cx="5520498" cy="5943600"/>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0">
                      <a:extLst/>
                    </a:blip>
                    <a:stretch>
                      <a:fillRect/>
                    </a:stretch>
                  </pic:blipFill>
                  <pic:spPr>
                    <a:xfrm>
                      <a:off x="0" y="0"/>
                      <a:ext cx="5520498" cy="5943600"/>
                    </a:xfrm>
                    <a:prstGeom prst="rect">
                      <a:avLst/>
                    </a:prstGeom>
                    <a:ln w="12700" cap="flat">
                      <a:noFill/>
                      <a:miter lim="400000"/>
                    </a:ln>
                    <a:effectLst/>
                  </pic:spPr>
                </pic:pic>
              </a:graphicData>
            </a:graphic>
          </wp:anchor>
        </w:drawing>
      </w:r>
      <w:r>
        <w:rPr>
          <w:rStyle w:val="None"/>
          <w:rFonts w:ascii="Times New Roman" w:eastAsia="Times New Roman" w:hAnsi="Times New Roman" w:cs="Times New Roman"/>
          <w:noProof/>
          <w:color w:val="030303"/>
          <w:sz w:val="24"/>
          <w:szCs w:val="24"/>
          <w:u w:color="1B1B1B"/>
          <w:lang w:val="en-US"/>
        </w:rPr>
        <w:drawing>
          <wp:anchor distT="152400" distB="152400" distL="152400" distR="152400" simplePos="0" relativeHeight="251660288" behindDoc="0" locked="0" layoutInCell="1" allowOverlap="1">
            <wp:simplePos x="0" y="0"/>
            <wp:positionH relativeFrom="page">
              <wp:posOffset>1241521</wp:posOffset>
            </wp:positionH>
            <wp:positionV relativeFrom="line">
              <wp:posOffset>478216</wp:posOffset>
            </wp:positionV>
            <wp:extent cx="5520498" cy="5943600"/>
            <wp:effectExtent l="0" t="0" r="0" b="0"/>
            <wp:wrapThrough wrapText="bothSides" distL="152400" distR="152400">
              <wp:wrapPolygon edited="1">
                <wp:start x="0" y="0"/>
                <wp:lineTo x="21600" y="0"/>
                <wp:lineTo x="21600" y="21600"/>
                <wp:lineTo x="0" y="21600"/>
                <wp:lineTo x="0" y="0"/>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10">
                      <a:extLst/>
                    </a:blip>
                    <a:stretch>
                      <a:fillRect/>
                    </a:stretch>
                  </pic:blipFill>
                  <pic:spPr>
                    <a:xfrm>
                      <a:off x="0" y="0"/>
                      <a:ext cx="5520498" cy="5943600"/>
                    </a:xfrm>
                    <a:prstGeom prst="rect">
                      <a:avLst/>
                    </a:prstGeom>
                    <a:ln w="12700" cap="flat">
                      <a:noFill/>
                      <a:miter lim="400000"/>
                    </a:ln>
                    <a:effectLst/>
                  </pic:spPr>
                </pic:pic>
              </a:graphicData>
            </a:graphic>
          </wp:anchor>
        </w:drawing>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020106"/>
          <w:lang w:val="en-US"/>
        </w:rPr>
      </w:pPr>
      <w:r>
        <w:rPr>
          <w:rStyle w:val="None"/>
          <w:rFonts w:ascii="Times New Roman" w:hAnsi="Times New Roman"/>
          <w:color w:val="030303"/>
          <w:sz w:val="24"/>
          <w:szCs w:val="24"/>
          <w:u w:color="020106"/>
          <w:lang w:val="en-US"/>
        </w:rPr>
        <w:t xml:space="preserve">Fig. 1. Tanglegram based on BEAST phylogenetic trees of </w:t>
      </w:r>
      <w:r>
        <w:rPr>
          <w:rStyle w:val="None"/>
          <w:rFonts w:ascii="Times New Roman" w:hAnsi="Times New Roman"/>
          <w:i/>
          <w:iCs/>
          <w:color w:val="030303"/>
          <w:sz w:val="24"/>
          <w:szCs w:val="24"/>
          <w:u w:color="020106"/>
          <w:lang w:val="en-US"/>
        </w:rPr>
        <w:t>ITS</w:t>
      </w:r>
      <w:r>
        <w:rPr>
          <w:rStyle w:val="None"/>
          <w:rFonts w:ascii="Times New Roman" w:hAnsi="Times New Roman"/>
          <w:color w:val="030303"/>
          <w:sz w:val="24"/>
          <w:szCs w:val="24"/>
          <w:u w:color="020106"/>
          <w:lang w:val="en-US"/>
        </w:rPr>
        <w:t xml:space="preserve"> and </w:t>
      </w:r>
      <w:r>
        <w:rPr>
          <w:rStyle w:val="None"/>
          <w:rFonts w:ascii="Times New Roman" w:hAnsi="Times New Roman"/>
          <w:i/>
          <w:iCs/>
          <w:color w:val="030303"/>
          <w:sz w:val="24"/>
          <w:szCs w:val="24"/>
          <w:u w:color="020106"/>
          <w:lang w:val="en-US"/>
        </w:rPr>
        <w:t>psbA</w:t>
      </w:r>
      <w:r>
        <w:rPr>
          <w:rStyle w:val="None"/>
          <w:rFonts w:ascii="Times New Roman" w:hAnsi="Times New Roman"/>
          <w:color w:val="030303"/>
          <w:sz w:val="24"/>
          <w:szCs w:val="24"/>
          <w:u w:color="020106"/>
          <w:lang w:val="en-US"/>
        </w:rPr>
        <w:t xml:space="preserve"> sequences in the studied </w:t>
      </w:r>
      <w:r>
        <w:rPr>
          <w:rStyle w:val="None"/>
          <w:rFonts w:ascii="Times New Roman" w:hAnsi="Times New Roman"/>
          <w:i/>
          <w:iCs/>
          <w:color w:val="030303"/>
          <w:sz w:val="24"/>
          <w:szCs w:val="24"/>
          <w:u w:color="020106"/>
          <w:lang w:val="en-US"/>
        </w:rPr>
        <w:t>Avicennia</w:t>
      </w:r>
      <w:r>
        <w:rPr>
          <w:rStyle w:val="None"/>
          <w:rFonts w:ascii="Times New Roman" w:hAnsi="Times New Roman"/>
          <w:color w:val="030303"/>
          <w:sz w:val="24"/>
          <w:szCs w:val="24"/>
          <w:u w:color="020106"/>
          <w:lang w:val="en-US"/>
        </w:rPr>
        <w:t xml:space="preserve"> species show some degree of tree incongruence. </w:t>
      </w:r>
    </w:p>
    <w:p w:rsidR="0059425C" w:rsidRDefault="00851D26">
      <w:pPr>
        <w:pStyle w:val="BodyA"/>
        <w:jc w:val="both"/>
        <w:rPr>
          <w:rStyle w:val="None"/>
          <w:rFonts w:ascii="Times New Roman" w:eastAsia="Times New Roman" w:hAnsi="Times New Roman" w:cs="Times New Roman"/>
          <w:color w:val="030303"/>
          <w:sz w:val="24"/>
          <w:szCs w:val="24"/>
          <w:u w:color="1B1B1B"/>
        </w:rPr>
      </w:pPr>
      <w:r>
        <w:rPr>
          <w:rStyle w:val="None"/>
          <w:rFonts w:ascii="Times New Roman" w:eastAsia="Times New Roman" w:hAnsi="Times New Roman" w:cs="Times New Roman"/>
          <w:noProof/>
          <w:color w:val="030303"/>
          <w:sz w:val="24"/>
          <w:szCs w:val="24"/>
          <w:u w:color="020106"/>
          <w:lang w:val="en-US"/>
        </w:rPr>
        <w:lastRenderedPageBreak/>
        <w:drawing>
          <wp:anchor distT="152400" distB="152400" distL="152400" distR="152400" simplePos="0" relativeHeight="251661312" behindDoc="0" locked="0" layoutInCell="1" allowOverlap="1">
            <wp:simplePos x="0" y="0"/>
            <wp:positionH relativeFrom="page">
              <wp:posOffset>1674459</wp:posOffset>
            </wp:positionH>
            <wp:positionV relativeFrom="line">
              <wp:posOffset>335279</wp:posOffset>
            </wp:positionV>
            <wp:extent cx="4756223" cy="5943600"/>
            <wp:effectExtent l="0" t="0" r="0" b="0"/>
            <wp:wrapThrough wrapText="bothSides" distL="152400" distR="152400">
              <wp:wrapPolygon edited="1">
                <wp:start x="0" y="0"/>
                <wp:lineTo x="21600" y="0"/>
                <wp:lineTo x="21600" y="21600"/>
                <wp:lineTo x="0" y="21600"/>
                <wp:lineTo x="0" y="0"/>
              </wp:wrapPolygon>
            </wp:wrapThrough>
            <wp:docPr id="1073741827"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11">
                      <a:extLst/>
                    </a:blip>
                    <a:stretch>
                      <a:fillRect/>
                    </a:stretch>
                  </pic:blipFill>
                  <pic:spPr>
                    <a:xfrm>
                      <a:off x="0" y="0"/>
                      <a:ext cx="4756223" cy="5943600"/>
                    </a:xfrm>
                    <a:prstGeom prst="rect">
                      <a:avLst/>
                    </a:prstGeom>
                    <a:ln w="12700" cap="flat">
                      <a:noFill/>
                      <a:miter lim="400000"/>
                    </a:ln>
                    <a:effectLst/>
                  </pic:spPr>
                </pic:pic>
              </a:graphicData>
            </a:graphic>
          </wp:anchor>
        </w:drawing>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851D26">
      <w:pPr>
        <w:pStyle w:val="BodyA"/>
        <w:jc w:val="both"/>
        <w:rPr>
          <w:rStyle w:val="None"/>
          <w:rFonts w:ascii="Times New Roman" w:eastAsia="Times New Roman" w:hAnsi="Times New Roman" w:cs="Times New Roman"/>
          <w:color w:val="030303"/>
          <w:sz w:val="24"/>
          <w:szCs w:val="24"/>
          <w:u w:color="030208"/>
          <w:lang w:val="en-US"/>
        </w:rPr>
      </w:pPr>
      <w:r>
        <w:rPr>
          <w:rStyle w:val="None"/>
          <w:rFonts w:ascii="Times New Roman" w:hAnsi="Times New Roman"/>
          <w:color w:val="030303"/>
          <w:sz w:val="24"/>
          <w:szCs w:val="24"/>
          <w:u w:color="030208"/>
          <w:lang w:val="en-US"/>
        </w:rPr>
        <w:t xml:space="preserve">Fig. 2. </w:t>
      </w:r>
    </w:p>
    <w:p w:rsidR="0059425C" w:rsidRDefault="0059425C">
      <w:pPr>
        <w:pStyle w:val="BodyA"/>
        <w:jc w:val="both"/>
        <w:rPr>
          <w:rStyle w:val="None"/>
          <w:rFonts w:ascii="Times New Roman" w:eastAsia="Times New Roman" w:hAnsi="Times New Roman" w:cs="Times New Roman"/>
          <w:color w:val="030303"/>
          <w:sz w:val="24"/>
          <w:szCs w:val="24"/>
          <w:u w:color="030208"/>
          <w:lang w:val="en-US"/>
        </w:rPr>
      </w:pPr>
    </w:p>
    <w:p w:rsidR="0059425C" w:rsidRDefault="0059425C">
      <w:pPr>
        <w:pStyle w:val="BodyA"/>
        <w:jc w:val="both"/>
        <w:rPr>
          <w:rStyle w:val="None"/>
          <w:rFonts w:ascii="Times New Roman" w:eastAsia="Times New Roman" w:hAnsi="Times New Roman" w:cs="Times New Roman"/>
          <w:color w:val="030303"/>
          <w:sz w:val="24"/>
          <w:szCs w:val="24"/>
          <w:u w:color="030208"/>
          <w:lang w:val="en-US"/>
        </w:rPr>
      </w:pPr>
    </w:p>
    <w:p w:rsidR="0059425C" w:rsidRDefault="00851D26">
      <w:pPr>
        <w:pStyle w:val="BodyA"/>
        <w:jc w:val="both"/>
        <w:rPr>
          <w:rStyle w:val="None"/>
          <w:rFonts w:ascii="Times New Roman" w:eastAsia="Times New Roman" w:hAnsi="Times New Roman" w:cs="Times New Roman"/>
          <w:color w:val="030303"/>
          <w:sz w:val="24"/>
          <w:szCs w:val="24"/>
          <w:u w:color="030208"/>
        </w:rPr>
      </w:pPr>
      <w:r>
        <w:rPr>
          <w:rStyle w:val="None"/>
          <w:rFonts w:ascii="Times New Roman" w:hAnsi="Times New Roman"/>
          <w:color w:val="030303"/>
          <w:sz w:val="24"/>
          <w:szCs w:val="24"/>
          <w:u w:color="030208"/>
          <w:lang w:val="en-US"/>
        </w:rPr>
        <w:t xml:space="preserve">The ML phylogenetic tree of the concatenated DNA sequence shows that two main clades are diverged from the outgroup taxa, one forming </w:t>
      </w:r>
      <w:r>
        <w:rPr>
          <w:rStyle w:val="None"/>
          <w:rFonts w:ascii="Times New Roman" w:hAnsi="Times New Roman"/>
          <w:i/>
          <w:iCs/>
          <w:color w:val="030303"/>
          <w:sz w:val="24"/>
          <w:szCs w:val="24"/>
          <w:u w:color="030208"/>
          <w:lang w:val="it-IT"/>
        </w:rPr>
        <w:t>A. bicolor</w:t>
      </w:r>
      <w:r>
        <w:rPr>
          <w:rStyle w:val="None"/>
          <w:rFonts w:ascii="Times New Roman" w:hAnsi="Times New Roman"/>
          <w:color w:val="030303"/>
          <w:sz w:val="24"/>
          <w:szCs w:val="24"/>
          <w:u w:color="030208"/>
        </w:rPr>
        <w:t xml:space="preserve">, </w:t>
      </w:r>
      <w:r>
        <w:rPr>
          <w:rStyle w:val="None"/>
          <w:rFonts w:ascii="Times New Roman" w:hAnsi="Times New Roman"/>
          <w:i/>
          <w:iCs/>
          <w:color w:val="030303"/>
          <w:sz w:val="24"/>
          <w:szCs w:val="24"/>
          <w:u w:color="030208"/>
        </w:rPr>
        <w:t>A. germinans</w:t>
      </w:r>
      <w:r>
        <w:rPr>
          <w:rStyle w:val="None"/>
          <w:rFonts w:ascii="Times New Roman" w:hAnsi="Times New Roman"/>
          <w:color w:val="030303"/>
          <w:sz w:val="24"/>
          <w:szCs w:val="24"/>
          <w:u w:color="030208"/>
          <w:lang w:val="en-US"/>
        </w:rPr>
        <w:t xml:space="preserve">, and </w:t>
      </w:r>
      <w:r>
        <w:rPr>
          <w:rStyle w:val="None"/>
          <w:rFonts w:ascii="Times New Roman" w:hAnsi="Times New Roman"/>
          <w:i/>
          <w:iCs/>
          <w:color w:val="030303"/>
          <w:sz w:val="24"/>
          <w:szCs w:val="24"/>
          <w:u w:color="030208"/>
          <w:lang w:val="de-DE"/>
        </w:rPr>
        <w:t>A. schaueriana</w:t>
      </w:r>
      <w:r>
        <w:rPr>
          <w:rStyle w:val="None"/>
          <w:rFonts w:ascii="Times New Roman" w:hAnsi="Times New Roman"/>
          <w:color w:val="030303"/>
          <w:sz w:val="24"/>
          <w:szCs w:val="24"/>
          <w:u w:color="030208"/>
          <w:lang w:val="en-US"/>
        </w:rPr>
        <w:t xml:space="preserve">, and the second grouping </w:t>
      </w:r>
      <w:r>
        <w:rPr>
          <w:rStyle w:val="None"/>
          <w:rFonts w:ascii="Times New Roman" w:hAnsi="Times New Roman"/>
          <w:i/>
          <w:iCs/>
          <w:color w:val="030303"/>
          <w:sz w:val="24"/>
          <w:szCs w:val="24"/>
          <w:u w:color="030208"/>
        </w:rPr>
        <w:t xml:space="preserve">A. </w:t>
      </w:r>
      <w:r>
        <w:rPr>
          <w:rStyle w:val="None"/>
          <w:rFonts w:ascii="Times New Roman" w:hAnsi="Times New Roman"/>
          <w:i/>
          <w:iCs/>
          <w:color w:val="030303"/>
          <w:sz w:val="24"/>
          <w:szCs w:val="24"/>
          <w:u w:color="030208"/>
          <w:lang w:val="en-US"/>
        </w:rPr>
        <w:t>a</w:t>
      </w:r>
      <w:r>
        <w:rPr>
          <w:rStyle w:val="None"/>
          <w:rFonts w:ascii="Times New Roman" w:hAnsi="Times New Roman"/>
          <w:i/>
          <w:iCs/>
          <w:color w:val="030303"/>
          <w:sz w:val="24"/>
          <w:szCs w:val="24"/>
          <w:u w:color="030208"/>
          <w:lang w:val="da-DK"/>
        </w:rPr>
        <w:t>lba</w:t>
      </w:r>
      <w:r>
        <w:rPr>
          <w:rStyle w:val="None"/>
          <w:rFonts w:ascii="Times New Roman" w:hAnsi="Times New Roman"/>
          <w:color w:val="030303"/>
          <w:sz w:val="24"/>
          <w:szCs w:val="24"/>
          <w:u w:color="030208"/>
        </w:rPr>
        <w:t xml:space="preserve">, </w:t>
      </w:r>
      <w:r>
        <w:rPr>
          <w:rStyle w:val="None"/>
          <w:rFonts w:ascii="Times New Roman" w:hAnsi="Times New Roman"/>
          <w:i/>
          <w:iCs/>
          <w:color w:val="030303"/>
          <w:sz w:val="24"/>
          <w:szCs w:val="24"/>
          <w:u w:color="030208"/>
        </w:rPr>
        <w:t xml:space="preserve">A. </w:t>
      </w:r>
      <w:r>
        <w:rPr>
          <w:rStyle w:val="None"/>
          <w:rFonts w:ascii="Times New Roman" w:hAnsi="Times New Roman"/>
          <w:i/>
          <w:iCs/>
          <w:color w:val="030303"/>
          <w:sz w:val="24"/>
          <w:szCs w:val="24"/>
          <w:u w:color="030208"/>
          <w:lang w:val="en-US"/>
        </w:rPr>
        <w:t>o</w:t>
      </w:r>
      <w:r>
        <w:rPr>
          <w:rStyle w:val="None"/>
          <w:rFonts w:ascii="Times New Roman" w:hAnsi="Times New Roman"/>
          <w:i/>
          <w:iCs/>
          <w:color w:val="030303"/>
          <w:sz w:val="24"/>
          <w:szCs w:val="24"/>
          <w:u w:color="030208"/>
          <w:lang w:val="it-IT"/>
        </w:rPr>
        <w:t>fficinalis</w:t>
      </w:r>
      <w:r>
        <w:rPr>
          <w:rStyle w:val="None"/>
          <w:rFonts w:ascii="Times New Roman" w:hAnsi="Times New Roman"/>
          <w:color w:val="030303"/>
          <w:sz w:val="24"/>
          <w:szCs w:val="24"/>
          <w:u w:color="030208"/>
          <w:lang w:val="en-US"/>
        </w:rPr>
        <w:t xml:space="preserve">, and </w:t>
      </w:r>
      <w:r>
        <w:rPr>
          <w:rStyle w:val="None"/>
          <w:rFonts w:ascii="Times New Roman" w:hAnsi="Times New Roman"/>
          <w:i/>
          <w:iCs/>
          <w:color w:val="030303"/>
          <w:sz w:val="24"/>
          <w:szCs w:val="24"/>
          <w:u w:color="030208"/>
        </w:rPr>
        <w:t xml:space="preserve">A. </w:t>
      </w:r>
      <w:r>
        <w:rPr>
          <w:rStyle w:val="None"/>
          <w:rFonts w:ascii="Times New Roman" w:hAnsi="Times New Roman"/>
          <w:i/>
          <w:iCs/>
          <w:color w:val="030303"/>
          <w:sz w:val="24"/>
          <w:szCs w:val="24"/>
          <w:u w:color="030208"/>
          <w:lang w:val="en-US"/>
        </w:rPr>
        <w:t>m</w:t>
      </w:r>
      <w:r>
        <w:rPr>
          <w:rStyle w:val="None"/>
          <w:rFonts w:ascii="Times New Roman" w:hAnsi="Times New Roman"/>
          <w:i/>
          <w:iCs/>
          <w:color w:val="030303"/>
          <w:sz w:val="24"/>
          <w:szCs w:val="24"/>
          <w:u w:color="030208"/>
        </w:rPr>
        <w:t>arina</w:t>
      </w:r>
      <w:r>
        <w:rPr>
          <w:rStyle w:val="None"/>
          <w:rFonts w:ascii="Times New Roman" w:hAnsi="Times New Roman"/>
          <w:color w:val="030303"/>
          <w:sz w:val="24"/>
          <w:szCs w:val="24"/>
          <w:u w:color="030208"/>
        </w:rPr>
        <w:t>.</w:t>
      </w:r>
    </w:p>
    <w:p w:rsidR="0059425C" w:rsidRDefault="0059425C">
      <w:pPr>
        <w:pStyle w:val="BodyA"/>
        <w:jc w:val="both"/>
        <w:rPr>
          <w:rFonts w:ascii="Times New Roman" w:eastAsia="Times New Roman" w:hAnsi="Times New Roman" w:cs="Times New Roman"/>
          <w:color w:val="030303"/>
          <w:sz w:val="24"/>
          <w:szCs w:val="24"/>
          <w:u w:color="030208"/>
        </w:rPr>
      </w:pPr>
    </w:p>
    <w:p w:rsidR="0059425C" w:rsidRDefault="0059425C">
      <w:pPr>
        <w:pStyle w:val="BodyA"/>
        <w:jc w:val="both"/>
        <w:rPr>
          <w:rFonts w:ascii="Times New Roman" w:eastAsia="Times New Roman" w:hAnsi="Times New Roman" w:cs="Times New Roman"/>
          <w:color w:val="030303"/>
          <w:sz w:val="24"/>
          <w:szCs w:val="24"/>
          <w:u w:color="030208"/>
        </w:rPr>
      </w:pPr>
    </w:p>
    <w:p w:rsidR="0059425C" w:rsidRDefault="0059425C">
      <w:pPr>
        <w:pStyle w:val="BodyA"/>
        <w:jc w:val="both"/>
        <w:rPr>
          <w:rFonts w:ascii="Times New Roman" w:eastAsia="Times New Roman" w:hAnsi="Times New Roman" w:cs="Times New Roman"/>
          <w:color w:val="030303"/>
          <w:sz w:val="24"/>
          <w:szCs w:val="24"/>
          <w:u w:color="030208"/>
        </w:rPr>
      </w:pPr>
    </w:p>
    <w:p w:rsidR="0059425C" w:rsidRDefault="0059425C">
      <w:pPr>
        <w:pStyle w:val="BodyA"/>
        <w:jc w:val="both"/>
        <w:rPr>
          <w:rFonts w:ascii="Times New Roman" w:eastAsia="Times New Roman" w:hAnsi="Times New Roman" w:cs="Times New Roman"/>
          <w:color w:val="030303"/>
          <w:sz w:val="24"/>
          <w:szCs w:val="24"/>
          <w:u w:color="030208"/>
        </w:rPr>
      </w:pPr>
    </w:p>
    <w:p w:rsidR="0059425C" w:rsidRDefault="0059425C">
      <w:pPr>
        <w:pStyle w:val="BodyA"/>
        <w:jc w:val="both"/>
        <w:rPr>
          <w:rFonts w:ascii="Times New Roman" w:eastAsia="Times New Roman" w:hAnsi="Times New Roman" w:cs="Times New Roman"/>
          <w:color w:val="030303"/>
          <w:sz w:val="24"/>
          <w:szCs w:val="24"/>
          <w:u w:color="030208"/>
        </w:rPr>
      </w:pPr>
    </w:p>
    <w:p w:rsidR="0059425C" w:rsidRDefault="0059425C">
      <w:pPr>
        <w:pStyle w:val="BodyA"/>
        <w:jc w:val="both"/>
        <w:rPr>
          <w:rFonts w:ascii="Times New Roman" w:eastAsia="Times New Roman" w:hAnsi="Times New Roman" w:cs="Times New Roman"/>
          <w:color w:val="030303"/>
          <w:sz w:val="24"/>
          <w:szCs w:val="24"/>
          <w:u w:color="030208"/>
        </w:rPr>
      </w:pPr>
    </w:p>
    <w:p w:rsidR="0059425C" w:rsidRDefault="00851D26">
      <w:pPr>
        <w:pStyle w:val="BodyA"/>
        <w:jc w:val="both"/>
        <w:rPr>
          <w:rStyle w:val="None"/>
          <w:rFonts w:ascii="Times New Roman" w:eastAsia="Times New Roman" w:hAnsi="Times New Roman" w:cs="Times New Roman"/>
          <w:color w:val="030303"/>
          <w:sz w:val="24"/>
          <w:szCs w:val="24"/>
          <w:u w:color="030208"/>
        </w:rPr>
      </w:pPr>
      <w:r>
        <w:rPr>
          <w:rStyle w:val="None"/>
          <w:rFonts w:ascii="Times New Roman" w:eastAsia="Times New Roman" w:hAnsi="Times New Roman" w:cs="Times New Roman"/>
          <w:noProof/>
          <w:color w:val="030303"/>
          <w:sz w:val="24"/>
          <w:szCs w:val="24"/>
          <w:u w:color="030208"/>
          <w:lang w:val="en-US"/>
        </w:rPr>
        <w:drawing>
          <wp:anchor distT="152400" distB="152400" distL="152400" distR="152400" simplePos="0" relativeHeight="251665408" behindDoc="0" locked="0" layoutInCell="1" allowOverlap="1">
            <wp:simplePos x="0" y="0"/>
            <wp:positionH relativeFrom="page">
              <wp:posOffset>908050</wp:posOffset>
            </wp:positionH>
            <wp:positionV relativeFrom="line">
              <wp:posOffset>233679</wp:posOffset>
            </wp:positionV>
            <wp:extent cx="5943600" cy="4243926"/>
            <wp:effectExtent l="0" t="0" r="0" b="0"/>
            <wp:wrapThrough wrapText="bothSides" distL="152400" distR="152400">
              <wp:wrapPolygon edited="1">
                <wp:start x="0" y="0"/>
                <wp:lineTo x="21600" y="0"/>
                <wp:lineTo x="21600" y="21600"/>
                <wp:lineTo x="0" y="21600"/>
                <wp:lineTo x="0" y="0"/>
              </wp:wrapPolygon>
            </wp:wrapThrough>
            <wp:docPr id="1073741828" name="officeArt object" descr="Image"/>
            <wp:cNvGraphicFramePr/>
            <a:graphic xmlns:a="http://schemas.openxmlformats.org/drawingml/2006/main">
              <a:graphicData uri="http://schemas.openxmlformats.org/drawingml/2006/picture">
                <pic:pic xmlns:pic="http://schemas.openxmlformats.org/drawingml/2006/picture">
                  <pic:nvPicPr>
                    <pic:cNvPr id="1073741828" name="Image" descr="Image"/>
                    <pic:cNvPicPr>
                      <a:picLocks noChangeAspect="1"/>
                    </pic:cNvPicPr>
                  </pic:nvPicPr>
                  <pic:blipFill>
                    <a:blip r:embed="rId12">
                      <a:extLst/>
                    </a:blip>
                    <a:stretch>
                      <a:fillRect/>
                    </a:stretch>
                  </pic:blipFill>
                  <pic:spPr>
                    <a:xfrm>
                      <a:off x="0" y="0"/>
                      <a:ext cx="5943600" cy="4243926"/>
                    </a:xfrm>
                    <a:prstGeom prst="rect">
                      <a:avLst/>
                    </a:prstGeom>
                    <a:ln w="12700" cap="flat">
                      <a:noFill/>
                      <a:miter lim="400000"/>
                    </a:ln>
                    <a:effectLst/>
                  </pic:spPr>
                </pic:pic>
              </a:graphicData>
            </a:graphic>
          </wp:anchor>
        </w:drawing>
      </w:r>
    </w:p>
    <w:p w:rsidR="0059425C" w:rsidRDefault="0059425C">
      <w:pPr>
        <w:pStyle w:val="BodyA"/>
        <w:jc w:val="both"/>
        <w:rPr>
          <w:rFonts w:ascii="Times New Roman" w:eastAsia="Times New Roman" w:hAnsi="Times New Roman" w:cs="Times New Roman"/>
          <w:color w:val="030303"/>
          <w:sz w:val="24"/>
          <w:szCs w:val="24"/>
          <w:u w:color="1B1B1B"/>
        </w:rPr>
      </w:pPr>
    </w:p>
    <w:p w:rsidR="0059425C" w:rsidRDefault="0059425C">
      <w:pPr>
        <w:pStyle w:val="BodyB"/>
        <w:rPr>
          <w:color w:val="030303"/>
          <w:u w:color="1B1B1B"/>
          <w:lang w:val="es-ES_tradnl"/>
        </w:rPr>
      </w:pPr>
    </w:p>
    <w:p w:rsidR="0059425C" w:rsidRDefault="00851D26">
      <w:pPr>
        <w:pStyle w:val="BodyA"/>
        <w:rPr>
          <w:rStyle w:val="None"/>
          <w:rFonts w:ascii="Times New Roman" w:eastAsia="Times New Roman" w:hAnsi="Times New Roman" w:cs="Times New Roman"/>
          <w:color w:val="030303"/>
          <w:sz w:val="24"/>
          <w:szCs w:val="24"/>
          <w:u w:color="1B1B1B"/>
        </w:rPr>
      </w:pPr>
      <w:r>
        <w:rPr>
          <w:rStyle w:val="None"/>
          <w:rFonts w:ascii="Times New Roman" w:eastAsia="Times New Roman" w:hAnsi="Times New Roman" w:cs="Times New Roman"/>
          <w:color w:val="030303"/>
          <w:sz w:val="24"/>
          <w:szCs w:val="24"/>
          <w:u w:color="1B1B1B"/>
        </w:rPr>
        <w:br/>
      </w:r>
      <w:r>
        <w:rPr>
          <w:rStyle w:val="None"/>
          <w:rFonts w:ascii="Times New Roman" w:hAnsi="Times New Roman"/>
          <w:color w:val="030303"/>
          <w:sz w:val="24"/>
          <w:szCs w:val="24"/>
          <w:u w:color="000001"/>
          <w:lang w:val="en-US"/>
        </w:rPr>
        <w:t xml:space="preserve">Fig. 3. A and B show DAPC </w:t>
      </w:r>
      <w:r>
        <w:rPr>
          <w:rStyle w:val="None"/>
          <w:rFonts w:ascii="Times New Roman" w:hAnsi="Times New Roman"/>
          <w:color w:val="030303"/>
          <w:sz w:val="24"/>
          <w:szCs w:val="24"/>
          <w:u w:color="1B1B1B"/>
          <w:lang w:val="en-US"/>
        </w:rPr>
        <w:t xml:space="preserve">genetic grouping and the assignment plot of concatenated DNA sequences in </w:t>
      </w:r>
      <w:r>
        <w:rPr>
          <w:rStyle w:val="None"/>
          <w:rFonts w:ascii="Times New Roman" w:hAnsi="Times New Roman"/>
          <w:i/>
          <w:iCs/>
          <w:color w:val="030303"/>
          <w:sz w:val="24"/>
          <w:szCs w:val="24"/>
          <w:u w:color="1B1B1B"/>
          <w:lang w:val="en-US"/>
        </w:rPr>
        <w:t>Avicennia</w:t>
      </w:r>
      <w:r>
        <w:rPr>
          <w:rStyle w:val="None"/>
          <w:rFonts w:ascii="Times New Roman" w:hAnsi="Times New Roman"/>
          <w:color w:val="030303"/>
          <w:sz w:val="24"/>
          <w:szCs w:val="24"/>
          <w:u w:color="1B1B1B"/>
          <w:lang w:val="en-US"/>
        </w:rPr>
        <w:t xml:space="preserve"> studied.</w:t>
      </w:r>
    </w:p>
    <w:p w:rsidR="0059425C" w:rsidRDefault="0059425C">
      <w:pPr>
        <w:pStyle w:val="BodyA"/>
        <w:rPr>
          <w:rFonts w:ascii="Times New Roman" w:eastAsia="Times New Roman" w:hAnsi="Times New Roman" w:cs="Times New Roman"/>
          <w:color w:val="030303"/>
          <w:sz w:val="24"/>
          <w:szCs w:val="24"/>
          <w:u w:color="1B1B1B"/>
        </w:rPr>
      </w:pPr>
    </w:p>
    <w:p w:rsidR="0059425C" w:rsidRDefault="0059425C">
      <w:pPr>
        <w:pStyle w:val="BodyA"/>
        <w:jc w:val="center"/>
        <w:rPr>
          <w:rFonts w:ascii="Times New Roman" w:eastAsia="Times New Roman" w:hAnsi="Times New Roman" w:cs="Times New Roman"/>
          <w:color w:val="030303"/>
          <w:sz w:val="24"/>
          <w:szCs w:val="24"/>
          <w:u w:color="1B1B1B"/>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59425C">
      <w:pPr>
        <w:pStyle w:val="BodyA"/>
        <w:jc w:val="center"/>
        <w:rPr>
          <w:rFonts w:ascii="Times New Roman" w:eastAsia="Times New Roman" w:hAnsi="Times New Roman" w:cs="Times New Roman"/>
          <w:color w:val="030303"/>
          <w:sz w:val="24"/>
          <w:szCs w:val="24"/>
          <w:u w:color="1B1B1B"/>
          <w:lang w:val="en-US"/>
        </w:rPr>
      </w:pPr>
    </w:p>
    <w:p w:rsidR="0059425C" w:rsidRDefault="00851D26">
      <w:pPr>
        <w:pStyle w:val="BodyA"/>
        <w:rPr>
          <w:rStyle w:val="None"/>
          <w:rFonts w:ascii="Times New Roman" w:eastAsia="Times New Roman" w:hAnsi="Times New Roman" w:cs="Times New Roman"/>
          <w:color w:val="030303"/>
          <w:sz w:val="24"/>
          <w:szCs w:val="24"/>
          <w:u w:color="1B1B1B"/>
        </w:rPr>
      </w:pPr>
      <w:r>
        <w:rPr>
          <w:rStyle w:val="None"/>
          <w:rFonts w:ascii="Times New Roman" w:eastAsia="Times New Roman" w:hAnsi="Times New Roman" w:cs="Times New Roman"/>
          <w:noProof/>
          <w:color w:val="030303"/>
          <w:sz w:val="24"/>
          <w:szCs w:val="24"/>
          <w:u w:color="1B1B1B"/>
          <w:lang w:val="en-US"/>
        </w:rPr>
        <w:drawing>
          <wp:anchor distT="152400" distB="152400" distL="152400" distR="152400" simplePos="0" relativeHeight="251662336" behindDoc="0" locked="0" layoutInCell="1" allowOverlap="1">
            <wp:simplePos x="0" y="0"/>
            <wp:positionH relativeFrom="page">
              <wp:posOffset>908050</wp:posOffset>
            </wp:positionH>
            <wp:positionV relativeFrom="line">
              <wp:posOffset>0</wp:posOffset>
            </wp:positionV>
            <wp:extent cx="5943600" cy="2718784"/>
            <wp:effectExtent l="0" t="0" r="0" b="0"/>
            <wp:wrapThrough wrapText="bothSides" distL="152400" distR="152400">
              <wp:wrapPolygon edited="1">
                <wp:start x="0" y="0"/>
                <wp:lineTo x="21600" y="0"/>
                <wp:lineTo x="21600" y="21600"/>
                <wp:lineTo x="0" y="21600"/>
                <wp:lineTo x="0" y="0"/>
              </wp:wrapPolygon>
            </wp:wrapThrough>
            <wp:docPr id="1073741829" name="officeArt object" descr="Image"/>
            <wp:cNvGraphicFramePr/>
            <a:graphic xmlns:a="http://schemas.openxmlformats.org/drawingml/2006/main">
              <a:graphicData uri="http://schemas.openxmlformats.org/drawingml/2006/picture">
                <pic:pic xmlns:pic="http://schemas.openxmlformats.org/drawingml/2006/picture">
                  <pic:nvPicPr>
                    <pic:cNvPr id="1073741829" name="Image" descr="Image"/>
                    <pic:cNvPicPr>
                      <a:picLocks noChangeAspect="1"/>
                    </pic:cNvPicPr>
                  </pic:nvPicPr>
                  <pic:blipFill>
                    <a:blip r:embed="rId13">
                      <a:extLst/>
                    </a:blip>
                    <a:stretch>
                      <a:fillRect/>
                    </a:stretch>
                  </pic:blipFill>
                  <pic:spPr>
                    <a:xfrm>
                      <a:off x="0" y="0"/>
                      <a:ext cx="5943600" cy="2718784"/>
                    </a:xfrm>
                    <a:prstGeom prst="rect">
                      <a:avLst/>
                    </a:prstGeom>
                    <a:ln w="12700" cap="flat">
                      <a:noFill/>
                      <a:miter lim="400000"/>
                    </a:ln>
                    <a:effectLst/>
                  </pic:spPr>
                </pic:pic>
              </a:graphicData>
            </a:graphic>
          </wp:anchor>
        </w:drawing>
      </w: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D4189" w:rsidRDefault="005D4189">
      <w:pPr>
        <w:pStyle w:val="BodyB"/>
        <w:rPr>
          <w:rStyle w:val="None"/>
          <w:color w:val="030303"/>
          <w:u w:color="1B1B1B"/>
          <w:lang w:val="es-ES_tradnl"/>
        </w:rPr>
      </w:pPr>
    </w:p>
    <w:p w:rsidR="005D4189" w:rsidRDefault="005D4189">
      <w:pPr>
        <w:pStyle w:val="BodyB"/>
        <w:rPr>
          <w:rStyle w:val="None"/>
          <w:color w:val="030303"/>
          <w:u w:color="1B1B1B"/>
          <w:lang w:val="es-ES_tradnl"/>
        </w:rPr>
      </w:pPr>
    </w:p>
    <w:p w:rsidR="0059425C" w:rsidRPr="005D4189" w:rsidRDefault="00851D26" w:rsidP="005D4189">
      <w:pPr>
        <w:pStyle w:val="BodyB"/>
        <w:rPr>
          <w:rStyle w:val="None"/>
          <w:color w:val="030303"/>
          <w:u w:color="1B1B1B"/>
          <w:lang w:val="es-ES_tradnl"/>
        </w:rPr>
      </w:pPr>
      <w:r>
        <w:rPr>
          <w:rStyle w:val="None"/>
          <w:color w:val="030303"/>
          <w:u w:color="1B1B1B"/>
          <w:lang w:val="es-ES_tradnl"/>
        </w:rPr>
        <w:t xml:space="preserve">Fig. 4. </w:t>
      </w:r>
      <w:r>
        <w:rPr>
          <w:rStyle w:val="None"/>
          <w:color w:val="030303"/>
          <w:u w:color="1B1B1B"/>
          <w:lang w:val="es-ES_tradnl"/>
        </w:rPr>
        <w:t>A-Igraph network</w:t>
      </w:r>
      <w:r>
        <w:rPr>
          <w:rStyle w:val="None"/>
          <w:color w:val="030303"/>
          <w:u w:color="1B1B1B"/>
        </w:rPr>
        <w:t xml:space="preserve"> (</w:t>
      </w:r>
      <w:r>
        <w:rPr>
          <w:rStyle w:val="None"/>
          <w:color w:val="030303"/>
          <w:u w:color="1B1B1B"/>
          <w:lang w:val="es-ES_tradnl"/>
        </w:rPr>
        <w:t xml:space="preserve"> Bc = </w:t>
      </w:r>
      <w:r>
        <w:rPr>
          <w:rStyle w:val="None"/>
          <w:i/>
          <w:iCs/>
          <w:color w:val="030303"/>
          <w:u w:color="1B1B1B"/>
          <w:lang w:val="es-ES_tradnl"/>
        </w:rPr>
        <w:t>Avicennia bicolor</w:t>
      </w:r>
      <w:r>
        <w:rPr>
          <w:rStyle w:val="None"/>
          <w:color w:val="030303"/>
          <w:u w:color="1B1B1B"/>
          <w:lang w:val="es-ES_tradnl"/>
        </w:rPr>
        <w:t xml:space="preserve">, gr = </w:t>
      </w:r>
      <w:r>
        <w:rPr>
          <w:rStyle w:val="None"/>
          <w:i/>
          <w:iCs/>
          <w:color w:val="030303"/>
          <w:u w:color="1B1B1B"/>
          <w:lang w:val="es-ES_tradnl"/>
        </w:rPr>
        <w:t>A. germinans</w:t>
      </w:r>
      <w:r>
        <w:rPr>
          <w:rStyle w:val="None"/>
          <w:color w:val="030303"/>
          <w:u w:color="1B1B1B"/>
          <w:lang w:val="es-ES_tradnl"/>
        </w:rPr>
        <w:t xml:space="preserve">, sc = </w:t>
      </w:r>
      <w:r>
        <w:rPr>
          <w:rStyle w:val="None"/>
          <w:i/>
          <w:iCs/>
          <w:color w:val="030303"/>
          <w:u w:color="1B1B1B"/>
          <w:lang w:val="es-ES_tradnl"/>
        </w:rPr>
        <w:t>A. schaueriana</w:t>
      </w:r>
      <w:r>
        <w:rPr>
          <w:rStyle w:val="None"/>
          <w:color w:val="030303"/>
          <w:u w:color="1B1B1B"/>
          <w:lang w:val="es-ES_tradnl"/>
        </w:rPr>
        <w:t xml:space="preserve">, al = </w:t>
      </w:r>
      <w:r>
        <w:rPr>
          <w:rStyle w:val="None"/>
          <w:i/>
          <w:iCs/>
          <w:color w:val="030303"/>
          <w:u w:color="1B1B1B"/>
          <w:lang w:val="es-ES_tradnl"/>
        </w:rPr>
        <w:t>A. alba</w:t>
      </w:r>
      <w:r>
        <w:rPr>
          <w:rStyle w:val="None"/>
          <w:color w:val="030303"/>
          <w:u w:color="1B1B1B"/>
          <w:lang w:val="es-ES_tradnl"/>
        </w:rPr>
        <w:t xml:space="preserve">, of = </w:t>
      </w:r>
      <w:r>
        <w:rPr>
          <w:rStyle w:val="None"/>
          <w:i/>
          <w:iCs/>
          <w:color w:val="030303"/>
          <w:u w:color="1B1B1B"/>
          <w:lang w:val="es-ES_tradnl"/>
        </w:rPr>
        <w:t xml:space="preserve">A. </w:t>
      </w:r>
      <w:r>
        <w:rPr>
          <w:rStyle w:val="None"/>
          <w:i/>
          <w:iCs/>
          <w:color w:val="030303"/>
          <w:u w:color="1B1B1B"/>
          <w:lang w:val="es-ES_tradnl"/>
        </w:rPr>
        <w:t>officinalis</w:t>
      </w:r>
      <w:r>
        <w:rPr>
          <w:rStyle w:val="None"/>
          <w:color w:val="030303"/>
          <w:u w:color="1B1B1B"/>
          <w:lang w:val="es-ES_tradnl"/>
        </w:rPr>
        <w:t xml:space="preserve">, and mr = </w:t>
      </w:r>
      <w:r>
        <w:rPr>
          <w:rStyle w:val="None"/>
          <w:i/>
          <w:iCs/>
          <w:color w:val="030303"/>
          <w:u w:color="1B1B1B"/>
          <w:lang w:val="es-ES_tradnl"/>
        </w:rPr>
        <w:t>A. marina</w:t>
      </w:r>
      <w:r>
        <w:rPr>
          <w:rStyle w:val="None"/>
          <w:color w:val="030303"/>
          <w:u w:color="1B1B1B"/>
        </w:rPr>
        <w:t xml:space="preserve">). </w:t>
      </w:r>
    </w:p>
    <w:p w:rsidR="0059425C" w:rsidRDefault="00851D26">
      <w:pPr>
        <w:pStyle w:val="BodyB"/>
        <w:rPr>
          <w:rStyle w:val="None"/>
          <w:color w:val="030303"/>
          <w:u w:color="1B1B1B"/>
        </w:rPr>
      </w:pPr>
      <w:r>
        <w:rPr>
          <w:rStyle w:val="None"/>
          <w:color w:val="030303"/>
          <w:u w:color="1B1B1B"/>
          <w:lang w:val="es-ES_tradnl"/>
        </w:rPr>
        <w:t xml:space="preserve">B- Admixture plot of </w:t>
      </w:r>
      <w:r>
        <w:rPr>
          <w:rStyle w:val="None"/>
          <w:i/>
          <w:iCs/>
          <w:color w:val="030303"/>
          <w:u w:color="1B1B1B"/>
          <w:lang w:val="es-ES_tradnl"/>
        </w:rPr>
        <w:t>Avicennia</w:t>
      </w:r>
      <w:r>
        <w:rPr>
          <w:rStyle w:val="None"/>
          <w:color w:val="030303"/>
          <w:u w:color="1B1B1B"/>
          <w:lang w:val="es-ES_tradnl"/>
        </w:rPr>
        <w:t xml:space="preserve"> species based on a concatenated sequence </w:t>
      </w:r>
      <w:r>
        <w:rPr>
          <w:rStyle w:val="None"/>
          <w:color w:val="030303"/>
          <w:u w:color="1B1B1B"/>
        </w:rPr>
        <w:t>shows</w:t>
      </w:r>
      <w:r>
        <w:rPr>
          <w:rStyle w:val="None"/>
          <w:color w:val="030303"/>
          <w:u w:color="1B1B1B"/>
          <w:lang w:val="es-ES_tradnl"/>
        </w:rPr>
        <w:t xml:space="preserve"> the magnitude of gene flow and admixture among the studied taxa</w:t>
      </w:r>
      <w:r>
        <w:rPr>
          <w:rStyle w:val="None"/>
          <w:color w:val="030303"/>
          <w:u w:color="1B1B1B"/>
        </w:rPr>
        <w:t xml:space="preserve"> </w:t>
      </w:r>
      <w:r>
        <w:rPr>
          <w:rStyle w:val="None"/>
          <w:color w:val="030303"/>
          <w:u w:color="1B1B1B"/>
          <w:lang w:val="es-ES_tradnl"/>
        </w:rPr>
        <w:t xml:space="preserve">(Individuals from left to right are the species in Table 1). </w:t>
      </w: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851D26">
      <w:pPr>
        <w:pStyle w:val="BodyB"/>
        <w:rPr>
          <w:rStyle w:val="None"/>
          <w:color w:val="030303"/>
          <w:u w:color="1B1B1B"/>
        </w:rPr>
      </w:pPr>
      <w:r>
        <w:rPr>
          <w:rStyle w:val="None"/>
          <w:noProof/>
          <w:color w:val="030303"/>
          <w:u w:color="1B1B1B"/>
        </w:rPr>
        <w:drawing>
          <wp:anchor distT="152400" distB="152400" distL="152400" distR="152400" simplePos="0" relativeHeight="251663360" behindDoc="0" locked="0" layoutInCell="1" allowOverlap="1">
            <wp:simplePos x="0" y="0"/>
            <wp:positionH relativeFrom="page">
              <wp:posOffset>908051</wp:posOffset>
            </wp:positionH>
            <wp:positionV relativeFrom="line">
              <wp:posOffset>409896</wp:posOffset>
            </wp:positionV>
            <wp:extent cx="5943600" cy="2058985"/>
            <wp:effectExtent l="0" t="0" r="0" b="0"/>
            <wp:wrapThrough wrapText="bothSides" distL="152400" distR="152400">
              <wp:wrapPolygon edited="1">
                <wp:start x="0" y="0"/>
                <wp:lineTo x="21600" y="0"/>
                <wp:lineTo x="21600" y="21600"/>
                <wp:lineTo x="0" y="21600"/>
                <wp:lineTo x="0" y="0"/>
              </wp:wrapPolygon>
            </wp:wrapThrough>
            <wp:docPr id="1073741830" name="officeArt object" descr="Image"/>
            <wp:cNvGraphicFramePr/>
            <a:graphic xmlns:a="http://schemas.openxmlformats.org/drawingml/2006/main">
              <a:graphicData uri="http://schemas.openxmlformats.org/drawingml/2006/picture">
                <pic:pic xmlns:pic="http://schemas.openxmlformats.org/drawingml/2006/picture">
                  <pic:nvPicPr>
                    <pic:cNvPr id="1073741830" name="Image" descr="Image"/>
                    <pic:cNvPicPr>
                      <a:picLocks noChangeAspect="1"/>
                    </pic:cNvPicPr>
                  </pic:nvPicPr>
                  <pic:blipFill>
                    <a:blip r:embed="rId14">
                      <a:extLst/>
                    </a:blip>
                    <a:stretch>
                      <a:fillRect/>
                    </a:stretch>
                  </pic:blipFill>
                  <pic:spPr>
                    <a:xfrm>
                      <a:off x="0" y="0"/>
                      <a:ext cx="5943600" cy="2058985"/>
                    </a:xfrm>
                    <a:prstGeom prst="rect">
                      <a:avLst/>
                    </a:prstGeom>
                    <a:ln w="12700" cap="flat">
                      <a:noFill/>
                      <a:miter lim="400000"/>
                    </a:ln>
                    <a:effectLst/>
                  </pic:spPr>
                </pic:pic>
              </a:graphicData>
            </a:graphic>
          </wp:anchor>
        </w:drawing>
      </w:r>
    </w:p>
    <w:p w:rsidR="0059425C" w:rsidRDefault="0059425C">
      <w:pPr>
        <w:pStyle w:val="BodyB"/>
        <w:rPr>
          <w:color w:val="030303"/>
          <w:u w:color="1B1B1B"/>
          <w:lang w:val="es-ES_tradnl"/>
        </w:rPr>
      </w:pPr>
    </w:p>
    <w:p w:rsidR="0059425C" w:rsidRDefault="00851D26">
      <w:pPr>
        <w:pStyle w:val="BodyA"/>
        <w:jc w:val="both"/>
        <w:rPr>
          <w:rStyle w:val="None"/>
          <w:rFonts w:ascii="Times New Roman" w:eastAsia="Times New Roman" w:hAnsi="Times New Roman" w:cs="Times New Roman"/>
          <w:i/>
          <w:iCs/>
          <w:color w:val="030303"/>
          <w:sz w:val="24"/>
          <w:szCs w:val="24"/>
          <w:u w:color="010104"/>
          <w:lang w:val="en-US"/>
        </w:rPr>
      </w:pPr>
      <w:r>
        <w:rPr>
          <w:rStyle w:val="None"/>
          <w:rFonts w:ascii="Times New Roman" w:hAnsi="Times New Roman"/>
          <w:color w:val="030303"/>
          <w:sz w:val="24"/>
          <w:szCs w:val="24"/>
          <w:u w:color="010104"/>
          <w:lang w:val="en-US"/>
        </w:rPr>
        <w:t xml:space="preserve">Fig. 5. Representative concatenate-DNA phylogenetic trees based on a single nucleotide, show that paraphyly occurs due to introgression between </w:t>
      </w:r>
      <w:r>
        <w:rPr>
          <w:rStyle w:val="None"/>
          <w:rFonts w:ascii="Times New Roman" w:hAnsi="Times New Roman"/>
          <w:i/>
          <w:iCs/>
          <w:color w:val="030303"/>
          <w:sz w:val="24"/>
          <w:szCs w:val="24"/>
          <w:u w:color="010104"/>
          <w:lang w:val="en-US"/>
        </w:rPr>
        <w:t xml:space="preserve">Avicennia </w:t>
      </w:r>
      <w:r>
        <w:rPr>
          <w:rStyle w:val="None"/>
          <w:rFonts w:ascii="Times New Roman" w:hAnsi="Times New Roman"/>
          <w:color w:val="030303"/>
          <w:sz w:val="24"/>
          <w:szCs w:val="24"/>
          <w:u w:color="010104"/>
          <w:lang w:val="en-US"/>
        </w:rPr>
        <w:t xml:space="preserve">bicolor, </w:t>
      </w:r>
      <w:r>
        <w:rPr>
          <w:rStyle w:val="None"/>
          <w:rFonts w:ascii="Times New Roman" w:hAnsi="Times New Roman"/>
          <w:i/>
          <w:iCs/>
          <w:color w:val="030303"/>
          <w:sz w:val="24"/>
          <w:szCs w:val="24"/>
          <w:u w:color="010104"/>
          <w:lang w:val="en-US"/>
        </w:rPr>
        <w:t>A. s</w:t>
      </w:r>
      <w:r>
        <w:rPr>
          <w:rStyle w:val="None"/>
          <w:rFonts w:ascii="Times New Roman" w:hAnsi="Times New Roman"/>
          <w:color w:val="030303"/>
          <w:sz w:val="24"/>
          <w:szCs w:val="24"/>
          <w:u w:color="010104"/>
          <w:lang w:val="en-US"/>
        </w:rPr>
        <w:t xml:space="preserve">chaueriana and </w:t>
      </w:r>
      <w:r>
        <w:rPr>
          <w:rStyle w:val="None"/>
          <w:rFonts w:ascii="Times New Roman" w:hAnsi="Times New Roman"/>
          <w:i/>
          <w:iCs/>
          <w:color w:val="030303"/>
          <w:sz w:val="24"/>
          <w:szCs w:val="24"/>
          <w:u w:color="010104"/>
          <w:lang w:val="en-US"/>
        </w:rPr>
        <w:t xml:space="preserve">A. Germinans. </w:t>
      </w: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851D26">
      <w:pPr>
        <w:pStyle w:val="BodyA"/>
        <w:jc w:val="both"/>
        <w:rPr>
          <w:rFonts w:ascii="Times New Roman" w:eastAsia="Times New Roman" w:hAnsi="Times New Roman" w:cs="Times New Roman"/>
          <w:i/>
          <w:iCs/>
          <w:color w:val="030303"/>
          <w:sz w:val="24"/>
          <w:szCs w:val="24"/>
          <w:u w:color="010104"/>
          <w:lang w:val="en-US"/>
        </w:rPr>
      </w:pPr>
      <w:r>
        <w:rPr>
          <w:rFonts w:ascii="Times New Roman" w:eastAsia="Times New Roman" w:hAnsi="Times New Roman" w:cs="Times New Roman"/>
          <w:i/>
          <w:iCs/>
          <w:noProof/>
          <w:color w:val="030303"/>
          <w:sz w:val="24"/>
          <w:szCs w:val="24"/>
          <w:u w:color="010104"/>
          <w:lang w:val="en-US"/>
        </w:rPr>
        <w:lastRenderedPageBreak/>
        <w:drawing>
          <wp:anchor distT="152400" distB="152400" distL="152400" distR="152400" simplePos="0" relativeHeight="251668480" behindDoc="0" locked="0" layoutInCell="1" allowOverlap="1">
            <wp:simplePos x="0" y="0"/>
            <wp:positionH relativeFrom="margin">
              <wp:posOffset>-6349</wp:posOffset>
            </wp:positionH>
            <wp:positionV relativeFrom="page">
              <wp:posOffset>726440</wp:posOffset>
            </wp:positionV>
            <wp:extent cx="5943600" cy="4514438"/>
            <wp:effectExtent l="0" t="0" r="0" b="0"/>
            <wp:wrapThrough wrapText="bothSides" distL="152400" distR="152400">
              <wp:wrapPolygon edited="1">
                <wp:start x="0" y="0"/>
                <wp:lineTo x="21621" y="0"/>
                <wp:lineTo x="21621" y="21606"/>
                <wp:lineTo x="0" y="21606"/>
                <wp:lineTo x="0" y="0"/>
              </wp:wrapPolygon>
            </wp:wrapThrough>
            <wp:docPr id="1073741831"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31" name="pasted-movie.png" descr="pasted-movie.png"/>
                    <pic:cNvPicPr>
                      <a:picLocks noChangeAspect="1"/>
                    </pic:cNvPicPr>
                  </pic:nvPicPr>
                  <pic:blipFill>
                    <a:blip r:embed="rId15">
                      <a:extLst/>
                    </a:blip>
                    <a:stretch>
                      <a:fillRect/>
                    </a:stretch>
                  </pic:blipFill>
                  <pic:spPr>
                    <a:xfrm>
                      <a:off x="0" y="0"/>
                      <a:ext cx="5943600" cy="4514438"/>
                    </a:xfrm>
                    <a:prstGeom prst="rect">
                      <a:avLst/>
                    </a:prstGeom>
                    <a:ln w="12700" cap="flat">
                      <a:noFill/>
                      <a:miter lim="400000"/>
                    </a:ln>
                    <a:effectLst/>
                  </pic:spPr>
                </pic:pic>
              </a:graphicData>
            </a:graphic>
          </wp:anchor>
        </w:drawing>
      </w: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Style w:val="None"/>
          <w:rFonts w:ascii="Times New Roman" w:eastAsia="Times New Roman" w:hAnsi="Times New Roman" w:cs="Times New Roman"/>
          <w:i/>
          <w:iCs/>
          <w:color w:val="030303"/>
          <w:sz w:val="24"/>
          <w:szCs w:val="24"/>
          <w:u w:color="010104"/>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851D26" w:rsidP="005D4189">
      <w:pPr>
        <w:pStyle w:val="BodyA"/>
        <w:jc w:val="both"/>
        <w:rPr>
          <w:rFonts w:ascii="Times New Roman" w:eastAsia="Times New Roman" w:hAnsi="Times New Roman" w:cs="Times New Roman"/>
          <w:color w:val="030303"/>
          <w:sz w:val="24"/>
          <w:szCs w:val="24"/>
          <w:u w:color="010104"/>
          <w:lang w:val="en-US"/>
        </w:rPr>
      </w:pPr>
      <w:r>
        <w:rPr>
          <w:rFonts w:ascii="Times New Roman" w:hAnsi="Times New Roman"/>
          <w:color w:val="030303"/>
          <w:sz w:val="24"/>
          <w:szCs w:val="24"/>
          <w:u w:color="010104"/>
          <w:lang w:val="en-US"/>
        </w:rPr>
        <w:t xml:space="preserve">Fig. 6. </w:t>
      </w:r>
      <w:r>
        <w:rPr>
          <w:rFonts w:ascii="Times New Roman" w:hAnsi="Times New Roman"/>
          <w:color w:val="030303"/>
          <w:sz w:val="24"/>
          <w:szCs w:val="24"/>
          <w:u w:color="010104"/>
          <w:lang w:val="en-US"/>
        </w:rPr>
        <w:t xml:space="preserve">A- Hybridization network of the ITS sequences across </w:t>
      </w:r>
      <w:r>
        <w:rPr>
          <w:rStyle w:val="None"/>
          <w:rFonts w:ascii="Times New Roman" w:hAnsi="Times New Roman"/>
          <w:i/>
          <w:iCs/>
          <w:color w:val="030303"/>
          <w:sz w:val="24"/>
          <w:szCs w:val="24"/>
          <w:u w:color="010104"/>
          <w:lang w:val="en-US"/>
        </w:rPr>
        <w:t xml:space="preserve">Avicennia </w:t>
      </w:r>
      <w:r>
        <w:rPr>
          <w:rFonts w:ascii="Times New Roman" w:hAnsi="Times New Roman"/>
          <w:color w:val="030303"/>
          <w:sz w:val="24"/>
          <w:szCs w:val="24"/>
          <w:u w:color="010104"/>
          <w:lang w:val="en-US"/>
        </w:rPr>
        <w:t xml:space="preserve">species. </w:t>
      </w: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A"/>
        <w:jc w:val="both"/>
        <w:rPr>
          <w:rFonts w:ascii="Times New Roman" w:eastAsia="Times New Roman" w:hAnsi="Times New Roman" w:cs="Times New Roman"/>
          <w:i/>
          <w:iCs/>
          <w:color w:val="030303"/>
          <w:sz w:val="24"/>
          <w:szCs w:val="24"/>
          <w:u w:color="010104"/>
          <w:lang w:val="en-US"/>
        </w:rPr>
      </w:pP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851D26">
      <w:pPr>
        <w:pStyle w:val="BodyB"/>
        <w:rPr>
          <w:i/>
          <w:iCs/>
          <w:color w:val="030303"/>
          <w:u w:color="010104"/>
          <w:lang w:val="es-ES_tradnl"/>
        </w:rPr>
      </w:pPr>
      <w:r>
        <w:rPr>
          <w:i/>
          <w:iCs/>
          <w:noProof/>
          <w:color w:val="030303"/>
          <w:u w:color="010104"/>
        </w:rPr>
        <w:drawing>
          <wp:anchor distT="152400" distB="152400" distL="152400" distR="152400" simplePos="0" relativeHeight="251669504" behindDoc="0" locked="0" layoutInCell="1" allowOverlap="1">
            <wp:simplePos x="0" y="0"/>
            <wp:positionH relativeFrom="margin">
              <wp:posOffset>-6350</wp:posOffset>
            </wp:positionH>
            <wp:positionV relativeFrom="line">
              <wp:posOffset>190500</wp:posOffset>
            </wp:positionV>
            <wp:extent cx="5943600" cy="4661308"/>
            <wp:effectExtent l="0" t="0" r="0" b="0"/>
            <wp:wrapThrough wrapText="bothSides" distL="152400" distR="152400">
              <wp:wrapPolygon edited="1">
                <wp:start x="0" y="0"/>
                <wp:lineTo x="21621" y="0"/>
                <wp:lineTo x="21621" y="21625"/>
                <wp:lineTo x="0" y="21625"/>
                <wp:lineTo x="0" y="0"/>
              </wp:wrapPolygon>
            </wp:wrapThrough>
            <wp:docPr id="1073741832"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32" name="pasted-image.tiff" descr="pasted-image.tiff"/>
                    <pic:cNvPicPr>
                      <a:picLocks noChangeAspect="1"/>
                    </pic:cNvPicPr>
                  </pic:nvPicPr>
                  <pic:blipFill>
                    <a:blip r:embed="rId16">
                      <a:extLst/>
                    </a:blip>
                    <a:stretch>
                      <a:fillRect/>
                    </a:stretch>
                  </pic:blipFill>
                  <pic:spPr>
                    <a:xfrm>
                      <a:off x="0" y="0"/>
                      <a:ext cx="5943600" cy="4661308"/>
                    </a:xfrm>
                    <a:prstGeom prst="rect">
                      <a:avLst/>
                    </a:prstGeom>
                    <a:ln w="12700" cap="flat">
                      <a:noFill/>
                      <a:miter lim="400000"/>
                    </a:ln>
                    <a:effectLst/>
                  </pic:spPr>
                </pic:pic>
              </a:graphicData>
            </a:graphic>
          </wp:anchor>
        </w:drawing>
      </w: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851D26">
      <w:pPr>
        <w:pStyle w:val="BodyB"/>
        <w:rPr>
          <w:color w:val="030303"/>
          <w:u w:color="010104"/>
          <w:lang w:val="es-ES_tradnl"/>
        </w:rPr>
      </w:pPr>
      <w:r>
        <w:rPr>
          <w:color w:val="030303"/>
          <w:u w:color="010104"/>
          <w:lang w:val="es-ES_tradnl"/>
        </w:rPr>
        <w:t xml:space="preserve">B-  Hybridization network of the psbA sequences across </w:t>
      </w:r>
      <w:r>
        <w:rPr>
          <w:rStyle w:val="None"/>
          <w:i/>
          <w:iCs/>
          <w:color w:val="030303"/>
          <w:u w:color="010104"/>
          <w:lang w:val="es-ES_tradnl"/>
        </w:rPr>
        <w:t>Avicennia</w:t>
      </w:r>
      <w:r>
        <w:rPr>
          <w:color w:val="030303"/>
          <w:u w:color="010104"/>
          <w:lang w:val="es-ES_tradnl"/>
        </w:rPr>
        <w:t xml:space="preserve"> species. </w:t>
      </w:r>
    </w:p>
    <w:p w:rsidR="0059425C" w:rsidRDefault="0059425C">
      <w:pPr>
        <w:pStyle w:val="BodyB"/>
        <w:rPr>
          <w:color w:val="030303"/>
          <w:u w:color="010104"/>
          <w:lang w:val="es-ES_tradnl"/>
        </w:rPr>
      </w:pP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59425C">
      <w:pPr>
        <w:pStyle w:val="BodyB"/>
        <w:rPr>
          <w:i/>
          <w:iCs/>
          <w:color w:val="030303"/>
          <w:u w:color="010104"/>
          <w:lang w:val="es-ES_tradnl"/>
        </w:rPr>
      </w:pPr>
    </w:p>
    <w:p w:rsidR="0059425C" w:rsidRDefault="0059425C">
      <w:pPr>
        <w:pStyle w:val="BodyB"/>
        <w:rPr>
          <w:rStyle w:val="None"/>
          <w:color w:val="030303"/>
          <w:u w:color="1B1B1B"/>
        </w:rPr>
      </w:pPr>
    </w:p>
    <w:p w:rsidR="0059425C" w:rsidRDefault="00851D26">
      <w:pPr>
        <w:pStyle w:val="BodyB"/>
        <w:rPr>
          <w:color w:val="030303"/>
          <w:u w:color="1B1B1B"/>
          <w:lang w:val="es-ES_tradnl"/>
        </w:rPr>
      </w:pPr>
      <w:r>
        <w:rPr>
          <w:noProof/>
          <w:color w:val="030303"/>
          <w:u w:color="1B1B1B"/>
        </w:rPr>
        <w:drawing>
          <wp:anchor distT="152400" distB="152400" distL="152400" distR="152400" simplePos="0" relativeHeight="251666432" behindDoc="0" locked="0" layoutInCell="1" allowOverlap="1">
            <wp:simplePos x="0" y="0"/>
            <wp:positionH relativeFrom="margin">
              <wp:posOffset>-6349</wp:posOffset>
            </wp:positionH>
            <wp:positionV relativeFrom="line">
              <wp:posOffset>205739</wp:posOffset>
            </wp:positionV>
            <wp:extent cx="5943600" cy="3319690"/>
            <wp:effectExtent l="0" t="0" r="0" b="0"/>
            <wp:wrapThrough wrapText="bothSides" distL="152400" distR="152400">
              <wp:wrapPolygon edited="1">
                <wp:start x="0" y="0"/>
                <wp:lineTo x="21600" y="0"/>
                <wp:lineTo x="21600" y="21600"/>
                <wp:lineTo x="0" y="21600"/>
                <wp:lineTo x="0" y="0"/>
              </wp:wrapPolygon>
            </wp:wrapThrough>
            <wp:docPr id="1073741833"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33" name="pasted-image.tiff" descr="pasted-image.tiff"/>
                    <pic:cNvPicPr>
                      <a:picLocks noChangeAspect="1"/>
                    </pic:cNvPicPr>
                  </pic:nvPicPr>
                  <pic:blipFill>
                    <a:blip r:embed="rId17">
                      <a:extLst/>
                    </a:blip>
                    <a:stretch>
                      <a:fillRect/>
                    </a:stretch>
                  </pic:blipFill>
                  <pic:spPr>
                    <a:xfrm>
                      <a:off x="0" y="0"/>
                      <a:ext cx="5943600" cy="3319690"/>
                    </a:xfrm>
                    <a:prstGeom prst="rect">
                      <a:avLst/>
                    </a:prstGeom>
                    <a:ln w="12700" cap="flat">
                      <a:noFill/>
                      <a:miter lim="400000"/>
                    </a:ln>
                    <a:effectLst/>
                  </pic:spPr>
                </pic:pic>
              </a:graphicData>
            </a:graphic>
          </wp:anchor>
        </w:drawing>
      </w:r>
    </w:p>
    <w:p w:rsidR="0059425C" w:rsidRDefault="0059425C">
      <w:pPr>
        <w:pStyle w:val="BodyA"/>
        <w:jc w:val="both"/>
        <w:rPr>
          <w:rFonts w:ascii="Times New Roman" w:eastAsia="Times New Roman" w:hAnsi="Times New Roman" w:cs="Times New Roman"/>
          <w:color w:val="030303"/>
          <w:sz w:val="24"/>
          <w:szCs w:val="24"/>
          <w:u w:color="1B1B1B"/>
          <w:lang w:val="en-US"/>
        </w:rPr>
      </w:pPr>
    </w:p>
    <w:p w:rsidR="0059425C" w:rsidRDefault="0059425C">
      <w:pPr>
        <w:pStyle w:val="BodyA"/>
        <w:jc w:val="both"/>
        <w:rPr>
          <w:rFonts w:ascii="Times New Roman" w:eastAsia="Times New Roman" w:hAnsi="Times New Roman" w:cs="Times New Roman"/>
          <w:color w:val="030303"/>
          <w:sz w:val="24"/>
          <w:szCs w:val="24"/>
          <w:u w:color="1B1B1B"/>
          <w:lang w:val="en-US"/>
        </w:rPr>
      </w:pPr>
    </w:p>
    <w:p w:rsidR="0059425C" w:rsidRDefault="00851D26">
      <w:pPr>
        <w:pStyle w:val="BodyA"/>
        <w:jc w:val="both"/>
        <w:rPr>
          <w:rStyle w:val="None"/>
          <w:rFonts w:ascii="Times New Roman" w:eastAsia="Times New Roman" w:hAnsi="Times New Roman" w:cs="Times New Roman"/>
          <w:color w:val="030303"/>
          <w:sz w:val="24"/>
          <w:szCs w:val="24"/>
          <w:u w:color="050200"/>
          <w:lang w:val="en-US"/>
        </w:rPr>
      </w:pPr>
      <w:r>
        <w:rPr>
          <w:rStyle w:val="None"/>
          <w:rFonts w:ascii="Times New Roman" w:hAnsi="Times New Roman"/>
          <w:color w:val="030303"/>
          <w:sz w:val="24"/>
          <w:szCs w:val="24"/>
          <w:u w:color="050200"/>
          <w:lang w:val="en-US"/>
        </w:rPr>
        <w:t xml:space="preserve">Fig. 7. The contained gene tree was obtained based on a 1000-time </w:t>
      </w:r>
      <w:r>
        <w:rPr>
          <w:rStyle w:val="None"/>
          <w:rFonts w:ascii="Times New Roman" w:hAnsi="Times New Roman"/>
          <w:color w:val="030303"/>
          <w:sz w:val="24"/>
          <w:szCs w:val="24"/>
          <w:u w:color="050200"/>
          <w:lang w:val="en-US"/>
        </w:rPr>
        <w:t>coalescence of the concatenated sequence data, showing a deep coalescence value.</w:t>
      </w:r>
    </w:p>
    <w:p w:rsidR="0059425C" w:rsidRDefault="00851D26">
      <w:pPr>
        <w:pStyle w:val="BodyA"/>
        <w:jc w:val="both"/>
        <w:rPr>
          <w:rStyle w:val="None"/>
          <w:rFonts w:ascii="Times New Roman" w:eastAsia="Times New Roman" w:hAnsi="Times New Roman" w:cs="Times New Roman"/>
          <w:color w:val="030303"/>
          <w:sz w:val="24"/>
          <w:szCs w:val="24"/>
          <w:shd w:val="clear" w:color="auto" w:fill="FFFFFF"/>
          <w:lang w:val="en-US"/>
        </w:rPr>
      </w:pPr>
      <w:r>
        <w:rPr>
          <w:rStyle w:val="None"/>
          <w:rFonts w:ascii="Times New Roman" w:hAnsi="Times New Roman"/>
          <w:color w:val="030303"/>
          <w:sz w:val="24"/>
          <w:szCs w:val="24"/>
          <w:shd w:val="clear" w:color="auto" w:fill="FFFFFF"/>
          <w:lang w:val="en-US"/>
        </w:rPr>
        <w:t xml:space="preserve"> (Deep coalescence cost is equal to the number of gene losses minus two times the gene duplication cost in the reconciliation of a uniquely leaf-labeled gene tree and a specie</w:t>
      </w:r>
      <w:r>
        <w:rPr>
          <w:rStyle w:val="None"/>
          <w:rFonts w:ascii="Times New Roman" w:hAnsi="Times New Roman"/>
          <w:color w:val="030303"/>
          <w:sz w:val="24"/>
          <w:szCs w:val="24"/>
          <w:shd w:val="clear" w:color="auto" w:fill="FFFFFF"/>
          <w:lang w:val="en-US"/>
        </w:rPr>
        <w:t xml:space="preserve">s tree (Zhang, 2011). </w:t>
      </w:r>
    </w:p>
    <w:p w:rsidR="0059425C" w:rsidRDefault="0059425C">
      <w:pPr>
        <w:pStyle w:val="Body"/>
        <w:bidi/>
        <w:spacing w:after="160" w:line="259" w:lineRule="auto"/>
        <w:jc w:val="right"/>
        <w:rPr>
          <w:rFonts w:hint="cs"/>
          <w:color w:val="9E1618"/>
          <w:rtl/>
        </w:rPr>
      </w:pPr>
    </w:p>
    <w:p w:rsidR="0059425C" w:rsidRPr="005D4189" w:rsidRDefault="0059425C">
      <w:pPr>
        <w:pStyle w:val="BodyB"/>
        <w:rPr>
          <w:color w:val="030303"/>
          <w:u w:color="1B1B1B"/>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bookmarkStart w:id="0" w:name="_GoBack"/>
      <w:bookmarkEnd w:id="0"/>
    </w:p>
    <w:p w:rsidR="0059425C" w:rsidRDefault="0059425C">
      <w:pPr>
        <w:pStyle w:val="BodyB"/>
        <w:rPr>
          <w:color w:val="030303"/>
          <w:u w:color="1B1B1B"/>
        </w:rPr>
      </w:pPr>
    </w:p>
    <w:p w:rsidR="0059425C" w:rsidRDefault="00851D26">
      <w:pPr>
        <w:pStyle w:val="BodyB"/>
        <w:rPr>
          <w:rStyle w:val="None"/>
          <w:color w:val="030303"/>
          <w:u w:color="1B1B1B"/>
        </w:rPr>
      </w:pPr>
      <w:r>
        <w:rPr>
          <w:rStyle w:val="None"/>
          <w:noProof/>
          <w:color w:val="030303"/>
          <w:u w:color="1B1B1B"/>
        </w:rPr>
        <w:lastRenderedPageBreak/>
        <w:drawing>
          <wp:anchor distT="152400" distB="152400" distL="152400" distR="152400" simplePos="0" relativeHeight="251664384" behindDoc="0" locked="0" layoutInCell="1" allowOverlap="1">
            <wp:simplePos x="0" y="0"/>
            <wp:positionH relativeFrom="page">
              <wp:posOffset>908051</wp:posOffset>
            </wp:positionH>
            <wp:positionV relativeFrom="line">
              <wp:posOffset>264875</wp:posOffset>
            </wp:positionV>
            <wp:extent cx="5943600" cy="2435145"/>
            <wp:effectExtent l="0" t="0" r="0" b="0"/>
            <wp:wrapThrough wrapText="bothSides" distL="152400" distR="152400">
              <wp:wrapPolygon edited="1">
                <wp:start x="0" y="0"/>
                <wp:lineTo x="21600" y="0"/>
                <wp:lineTo x="21600" y="21600"/>
                <wp:lineTo x="0" y="21600"/>
                <wp:lineTo x="0" y="0"/>
              </wp:wrapPolygon>
            </wp:wrapThrough>
            <wp:docPr id="1073741834" name="officeArt object" descr="Image"/>
            <wp:cNvGraphicFramePr/>
            <a:graphic xmlns:a="http://schemas.openxmlformats.org/drawingml/2006/main">
              <a:graphicData uri="http://schemas.openxmlformats.org/drawingml/2006/picture">
                <pic:pic xmlns:pic="http://schemas.openxmlformats.org/drawingml/2006/picture">
                  <pic:nvPicPr>
                    <pic:cNvPr id="1073741834" name="Image" descr="Image"/>
                    <pic:cNvPicPr>
                      <a:picLocks noChangeAspect="1"/>
                    </pic:cNvPicPr>
                  </pic:nvPicPr>
                  <pic:blipFill>
                    <a:blip r:embed="rId18">
                      <a:extLst/>
                    </a:blip>
                    <a:stretch>
                      <a:fillRect/>
                    </a:stretch>
                  </pic:blipFill>
                  <pic:spPr>
                    <a:xfrm>
                      <a:off x="0" y="0"/>
                      <a:ext cx="5943600" cy="2435145"/>
                    </a:xfrm>
                    <a:prstGeom prst="rect">
                      <a:avLst/>
                    </a:prstGeom>
                    <a:ln w="12700" cap="flat">
                      <a:noFill/>
                      <a:miter lim="400000"/>
                    </a:ln>
                    <a:effectLst/>
                  </pic:spPr>
                </pic:pic>
              </a:graphicData>
            </a:graphic>
          </wp:anchor>
        </w:drawing>
      </w: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851D26">
      <w:pPr>
        <w:pStyle w:val="BodyA"/>
        <w:rPr>
          <w:rStyle w:val="None"/>
          <w:rFonts w:ascii="Times New Roman" w:eastAsia="Times New Roman" w:hAnsi="Times New Roman" w:cs="Times New Roman"/>
          <w:color w:val="030303"/>
          <w:sz w:val="24"/>
          <w:szCs w:val="24"/>
          <w:u w:color="0D0601"/>
          <w:lang w:val="en-US"/>
        </w:rPr>
      </w:pPr>
      <w:r>
        <w:rPr>
          <w:rStyle w:val="None"/>
          <w:rFonts w:ascii="Times New Roman" w:hAnsi="Times New Roman"/>
          <w:color w:val="030303"/>
          <w:sz w:val="24"/>
          <w:szCs w:val="24"/>
          <w:u w:color="070300"/>
          <w:lang w:val="en-US"/>
        </w:rPr>
        <w:t xml:space="preserve">Fig. 8, A and B, are *BEAST tracer outputs that show the adequate number of effective sample sizes (ESS = 1865) of the studied parameters. </w:t>
      </w: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lang w:val="es-ES_tradnl"/>
        </w:rPr>
      </w:pPr>
    </w:p>
    <w:p w:rsidR="0059425C" w:rsidRDefault="0059425C">
      <w:pPr>
        <w:pStyle w:val="BodyB"/>
        <w:rPr>
          <w:color w:val="030303"/>
          <w:u w:color="1B1B1B"/>
        </w:rPr>
      </w:pPr>
    </w:p>
    <w:p w:rsidR="0059425C" w:rsidRDefault="0059425C">
      <w:pPr>
        <w:pStyle w:val="BodyB"/>
        <w:rPr>
          <w:color w:val="030303"/>
          <w:u w:color="1B1B1B"/>
        </w:rPr>
      </w:pPr>
    </w:p>
    <w:p w:rsidR="0059425C" w:rsidRDefault="0059425C">
      <w:pPr>
        <w:pStyle w:val="BodyB"/>
        <w:rPr>
          <w:rStyle w:val="None"/>
          <w:color w:val="030303"/>
          <w:u w:color="1B1B1B"/>
        </w:rPr>
      </w:pPr>
    </w:p>
    <w:p w:rsidR="0059425C" w:rsidRDefault="0059425C">
      <w:pPr>
        <w:pStyle w:val="BodyB"/>
        <w:rPr>
          <w:rStyle w:val="None"/>
          <w:color w:val="030303"/>
          <w:u w:color="1B1B1B"/>
        </w:rPr>
      </w:pPr>
    </w:p>
    <w:p w:rsidR="0059425C" w:rsidRDefault="0059425C">
      <w:pPr>
        <w:pStyle w:val="BodyB"/>
        <w:rPr>
          <w:rStyle w:val="None"/>
          <w:color w:val="030303"/>
          <w:u w:color="1B1B1B"/>
        </w:rPr>
      </w:pPr>
    </w:p>
    <w:p w:rsidR="0059425C" w:rsidRDefault="0059425C">
      <w:pPr>
        <w:pStyle w:val="BodyB"/>
        <w:rPr>
          <w:rStyle w:val="None"/>
          <w:color w:val="030303"/>
          <w:u w:color="1B1B1B"/>
        </w:rPr>
      </w:pPr>
    </w:p>
    <w:p w:rsidR="0059425C" w:rsidRDefault="0059425C">
      <w:pPr>
        <w:pStyle w:val="BodyB"/>
        <w:rPr>
          <w:rStyle w:val="None"/>
          <w:color w:val="030303"/>
          <w:u w:color="1B1B1B"/>
        </w:rPr>
      </w:pPr>
    </w:p>
    <w:p w:rsidR="0059425C" w:rsidRDefault="0059425C">
      <w:pPr>
        <w:pStyle w:val="BodyB"/>
        <w:rPr>
          <w:rStyle w:val="None"/>
          <w:color w:val="030303"/>
          <w:u w:color="1B1B1B"/>
        </w:rPr>
      </w:pPr>
    </w:p>
    <w:p w:rsidR="0059425C" w:rsidRDefault="0059425C">
      <w:pPr>
        <w:pStyle w:val="BodyB"/>
        <w:rPr>
          <w:rStyle w:val="None"/>
          <w:color w:val="030303"/>
          <w:u w:color="1B1B1B"/>
        </w:rPr>
      </w:pPr>
    </w:p>
    <w:p w:rsidR="0059425C" w:rsidRDefault="0059425C">
      <w:pPr>
        <w:pStyle w:val="BodyB"/>
        <w:rPr>
          <w:rStyle w:val="None"/>
          <w:color w:val="030303"/>
          <w:u w:color="1B1B1B"/>
        </w:rPr>
      </w:pPr>
    </w:p>
    <w:p w:rsidR="0059425C" w:rsidRDefault="00851D26">
      <w:pPr>
        <w:pStyle w:val="BodyB"/>
        <w:rPr>
          <w:rStyle w:val="None"/>
          <w:color w:val="030303"/>
          <w:u w:color="1B1B1B"/>
        </w:rPr>
      </w:pPr>
      <w:r>
        <w:rPr>
          <w:rStyle w:val="None"/>
          <w:noProof/>
          <w:color w:val="030303"/>
          <w:u w:color="1B1B1B"/>
        </w:rPr>
        <w:lastRenderedPageBreak/>
        <w:drawing>
          <wp:anchor distT="152400" distB="152400" distL="152400" distR="152400" simplePos="0" relativeHeight="251667456" behindDoc="0" locked="0" layoutInCell="1" allowOverlap="1">
            <wp:simplePos x="0" y="0"/>
            <wp:positionH relativeFrom="margin">
              <wp:posOffset>-657520</wp:posOffset>
            </wp:positionH>
            <wp:positionV relativeFrom="line">
              <wp:posOffset>337820</wp:posOffset>
            </wp:positionV>
            <wp:extent cx="7245942" cy="3042047"/>
            <wp:effectExtent l="0" t="0" r="0" b="0"/>
            <wp:wrapThrough wrapText="bothSides" distL="152400" distR="152400">
              <wp:wrapPolygon edited="1">
                <wp:start x="0" y="0"/>
                <wp:lineTo x="21600" y="0"/>
                <wp:lineTo x="21600" y="21605"/>
                <wp:lineTo x="0" y="21605"/>
                <wp:lineTo x="0" y="0"/>
              </wp:wrapPolygon>
            </wp:wrapThrough>
            <wp:docPr id="1073741835"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35" name="pasted-movie.png" descr="pasted-movie.png"/>
                    <pic:cNvPicPr>
                      <a:picLocks noChangeAspect="1"/>
                    </pic:cNvPicPr>
                  </pic:nvPicPr>
                  <pic:blipFill>
                    <a:blip r:embed="rId19">
                      <a:extLst/>
                    </a:blip>
                    <a:stretch>
                      <a:fillRect/>
                    </a:stretch>
                  </pic:blipFill>
                  <pic:spPr>
                    <a:xfrm>
                      <a:off x="0" y="0"/>
                      <a:ext cx="7245942" cy="3042047"/>
                    </a:xfrm>
                    <a:prstGeom prst="rect">
                      <a:avLst/>
                    </a:prstGeom>
                    <a:ln w="12700" cap="flat">
                      <a:noFill/>
                      <a:miter lim="400000"/>
                    </a:ln>
                    <a:effectLst/>
                  </pic:spPr>
                </pic:pic>
              </a:graphicData>
            </a:graphic>
          </wp:anchor>
        </w:drawing>
      </w:r>
    </w:p>
    <w:p w:rsidR="0059425C" w:rsidRDefault="0059425C">
      <w:pPr>
        <w:pStyle w:val="BodyB"/>
        <w:rPr>
          <w:rStyle w:val="None"/>
          <w:color w:val="030303"/>
          <w:u w:color="1B1B1B"/>
        </w:rPr>
      </w:pPr>
    </w:p>
    <w:p w:rsidR="0059425C" w:rsidRDefault="0059425C">
      <w:pPr>
        <w:pStyle w:val="BodyB"/>
        <w:rPr>
          <w:rStyle w:val="None"/>
          <w:color w:val="030303"/>
          <w:u w:color="1B1B1B"/>
        </w:rPr>
      </w:pPr>
    </w:p>
    <w:p w:rsidR="0059425C" w:rsidRDefault="0059425C">
      <w:pPr>
        <w:pStyle w:val="BodyB"/>
        <w:rPr>
          <w:color w:val="030303"/>
          <w:u w:color="1B1B1B"/>
        </w:rPr>
      </w:pPr>
    </w:p>
    <w:p w:rsidR="0059425C" w:rsidRDefault="0059425C">
      <w:pPr>
        <w:pStyle w:val="BodyB"/>
        <w:rPr>
          <w:color w:val="030303"/>
          <w:u w:color="1B1B1B"/>
        </w:rPr>
      </w:pPr>
    </w:p>
    <w:p w:rsidR="0059425C" w:rsidRDefault="0059425C">
      <w:pPr>
        <w:pStyle w:val="BodyB"/>
        <w:rPr>
          <w:color w:val="030303"/>
          <w:u w:color="1B1B1B"/>
        </w:rPr>
      </w:pPr>
    </w:p>
    <w:p w:rsidR="0059425C" w:rsidRDefault="0059425C">
      <w:pPr>
        <w:pStyle w:val="BodyB"/>
        <w:rPr>
          <w:color w:val="030303"/>
          <w:u w:color="1B1B1B"/>
        </w:rPr>
      </w:pPr>
    </w:p>
    <w:p w:rsidR="0059425C" w:rsidRDefault="00851D26">
      <w:pPr>
        <w:pStyle w:val="BodyB"/>
        <w:rPr>
          <w:rStyle w:val="None"/>
          <w:color w:val="030303"/>
          <w:u w:color="030100"/>
        </w:rPr>
      </w:pPr>
      <w:r>
        <w:rPr>
          <w:rStyle w:val="None"/>
          <w:color w:val="030303"/>
          <w:u w:color="030100"/>
        </w:rPr>
        <w:t xml:space="preserve">Fig. 9. Ugly tree output shows the gene tree (psbA sequences), within the species tree (ITS sequences), in the </w:t>
      </w:r>
      <w:r>
        <w:rPr>
          <w:rStyle w:val="None"/>
          <w:i/>
          <w:iCs/>
          <w:color w:val="030303"/>
          <w:u w:color="030100"/>
          <w:lang w:val="it-IT"/>
        </w:rPr>
        <w:t>Avicennia</w:t>
      </w:r>
      <w:r>
        <w:rPr>
          <w:rStyle w:val="None"/>
          <w:color w:val="030303"/>
          <w:u w:color="030100"/>
        </w:rPr>
        <w:t xml:space="preserve"> species studied. </w:t>
      </w: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bidi/>
        <w:jc w:val="both"/>
        <w:rPr>
          <w:rFonts w:ascii="Times New Roman" w:eastAsia="Times New Roman" w:hAnsi="Times New Roman" w:cs="Times New Roman" w:hint="cs"/>
          <w:color w:val="030303"/>
          <w:sz w:val="24"/>
          <w:szCs w:val="24"/>
          <w:u w:color="030100"/>
          <w:rtl/>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Style w:val="None"/>
          <w:rFonts w:ascii="Times New Roman" w:eastAsia="Times New Roman" w:hAnsi="Times New Roman" w:cs="Times New Roman"/>
          <w:color w:val="030303"/>
          <w:sz w:val="24"/>
          <w:szCs w:val="24"/>
          <w:u w:color="030100"/>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ascii="Times New Roman" w:eastAsia="Times New Roman" w:hAnsi="Times New Roman" w:cs="Times New Roman"/>
          <w:color w:val="030303"/>
          <w:sz w:val="24"/>
          <w:szCs w:val="24"/>
          <w:u w:color="030100"/>
          <w:lang w:val="en-US"/>
        </w:rPr>
      </w:pPr>
    </w:p>
    <w:p w:rsidR="0059425C" w:rsidRDefault="0059425C">
      <w:pPr>
        <w:pStyle w:val="BodyA"/>
        <w:jc w:val="both"/>
        <w:rPr>
          <w:rFonts w:hint="eastAsia"/>
        </w:rPr>
      </w:pPr>
    </w:p>
    <w:sectPr w:rsidR="0059425C">
      <w:headerReference w:type="default" r:id="rId20"/>
      <w:footerReference w:type="default" r:id="rId2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D26" w:rsidRDefault="00851D26">
      <w:r>
        <w:separator/>
      </w:r>
    </w:p>
  </w:endnote>
  <w:endnote w:type="continuationSeparator" w:id="0">
    <w:p w:rsidR="00851D26" w:rsidRDefault="0085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25C" w:rsidRDefault="00851D26">
    <w:pPr>
      <w:pStyle w:val="Footer"/>
      <w:jc w:val="center"/>
    </w:pPr>
    <w:r>
      <w:fldChar w:fldCharType="begin"/>
    </w:r>
    <w:r>
      <w:instrText xml:space="preserve"> PAGE </w:instrText>
    </w:r>
    <w:r w:rsidR="005D4189">
      <w:fldChar w:fldCharType="separate"/>
    </w:r>
    <w:r w:rsidR="005D418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D26" w:rsidRDefault="00851D26">
      <w:r>
        <w:separator/>
      </w:r>
    </w:p>
  </w:footnote>
  <w:footnote w:type="continuationSeparator" w:id="0">
    <w:p w:rsidR="00851D26" w:rsidRDefault="00851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25C" w:rsidRDefault="0059425C">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25C"/>
    <w:rsid w:val="0059425C"/>
    <w:rsid w:val="005D4189"/>
    <w:rsid w:val="00851D2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6F4940-90B6-4BCF-A9AC-633D75E1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fa-IR"/>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cs="Arial Unicode MS"/>
      <w:color w:val="000000"/>
      <w:sz w:val="24"/>
      <w:szCs w:val="24"/>
      <w:u w:color="000000"/>
    </w:rPr>
  </w:style>
  <w:style w:type="paragraph" w:customStyle="1" w:styleId="BodyA">
    <w:name w:val="Body A"/>
    <w:rPr>
      <w:rFonts w:ascii="Helvetica Neue" w:hAnsi="Helvetica Neue" w:cs="Arial Unicode MS"/>
      <w:color w:val="000000"/>
      <w:sz w:val="22"/>
      <w:szCs w:val="22"/>
      <w:u w:color="000000"/>
      <w:lang w:val="es-ES_tradnl"/>
      <w14:textOutline w14:w="12700" w14:cap="flat" w14:cmpd="sng" w14:algn="ctr">
        <w14:noFill/>
        <w14:prstDash w14:val="solid"/>
        <w14:miter w14:lim="400000"/>
      </w14:textOutline>
    </w:rPr>
  </w:style>
  <w:style w:type="paragraph" w:customStyle="1" w:styleId="Default">
    <w:name w:val="Default"/>
    <w:rPr>
      <w:rFonts w:ascii="Helvetica Neue" w:eastAsia="Helvetica Neue" w:hAnsi="Helvetica Neue" w:cs="Helvetica Neue"/>
      <w:color w:val="000000"/>
      <w:sz w:val="22"/>
      <w:szCs w:val="22"/>
      <w:u w:color="000000"/>
      <w14:textOutline w14:w="0" w14:cap="flat" w14:cmpd="sng" w14:algn="ctr">
        <w14:noFill/>
        <w14:prstDash w14:val="solid"/>
        <w14:bevel/>
      </w14:textOutline>
    </w:rPr>
  </w:style>
  <w:style w:type="paragraph" w:customStyle="1" w:styleId="BodyB">
    <w:name w:val="Body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BodyBA">
    <w:name w:val="Body B A"/>
    <w:rPr>
      <w:rFonts w:cs="Arial Unicode MS"/>
      <w:color w:val="000000"/>
      <w:sz w:val="24"/>
      <w:szCs w:val="24"/>
      <w:u w:color="000000"/>
    </w:rPr>
  </w:style>
  <w:style w:type="character" w:customStyle="1" w:styleId="None">
    <w:name w:val="None"/>
  </w:style>
  <w:style w:type="character" w:customStyle="1" w:styleId="Hyperlink0">
    <w:name w:val="Hyperlink.0"/>
    <w:basedOn w:val="None"/>
    <w:rPr>
      <w:u w:val="single" w:color="1B1B1B"/>
      <w:lang w:val="en-US"/>
    </w:rPr>
  </w:style>
  <w:style w:type="character" w:customStyle="1" w:styleId="Hyperlink1">
    <w:name w:val="Hyperlink.1"/>
    <w:basedOn w:val="None"/>
    <w:rPr>
      <w:u w:val="single" w:color="1B1B1B"/>
      <w:lang w:val="de-DE"/>
    </w:rPr>
  </w:style>
  <w:style w:type="character" w:customStyle="1" w:styleId="Hyperlink2">
    <w:name w:val="Hyperlink.2"/>
    <w:basedOn w:val="None"/>
    <w:rPr>
      <w:u w:val="single" w:color="1B1B1B"/>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1186/s12862-015-0343-z" TargetMode="External"/><Relationship Id="rId13" Type="http://schemas.openxmlformats.org/officeDocument/2006/relationships/image" Target="media/image4.tif"/><Relationship Id="rId18" Type="http://schemas.openxmlformats.org/officeDocument/2006/relationships/image" Target="media/image9.tif"/><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doi.org/10.1093/molbev/msp274" TargetMode="External"/><Relationship Id="rId12" Type="http://schemas.openxmlformats.org/officeDocument/2006/relationships/image" Target="media/image3.tif"/><Relationship Id="rId17" Type="http://schemas.openxmlformats.org/officeDocument/2006/relationships/image" Target="media/image8.tif"/><Relationship Id="rId2" Type="http://schemas.openxmlformats.org/officeDocument/2006/relationships/settings" Target="settings.xml"/><Relationship Id="rId16" Type="http://schemas.openxmlformats.org/officeDocument/2006/relationships/image" Target="media/image7.tif"/><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doi.org/10.1371/journal.pcbi.1003537" TargetMode="External"/><Relationship Id="rId11" Type="http://schemas.openxmlformats.org/officeDocument/2006/relationships/image" Target="media/image2.tif"/><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tif"/><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hyperlink" Target="https://doi.org/10.1007/s11273-014-9385-z" TargetMode="External"/><Relationship Id="rId14" Type="http://schemas.openxmlformats.org/officeDocument/2006/relationships/image" Target="media/image5.tif"/><Relationship Id="rId22"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4618</Words>
  <Characters>26327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2025-12-25T09:15:00Z</dcterms:created>
  <dcterms:modified xsi:type="dcterms:W3CDTF">2025-12-25T09:15:00Z</dcterms:modified>
</cp:coreProperties>
</file>